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D86950">
      <w:pPr>
        <w:pStyle w:val="a5"/>
      </w:pPr>
      <w:r>
        <w:t> </w:t>
      </w:r>
    </w:p>
    <w:p w:rsidR="00000000" w:rsidRDefault="00D86950">
      <w:pPr>
        <w:spacing w:line="800" w:lineRule="exact"/>
        <w:jc w:val="center"/>
      </w:pPr>
      <w:r>
        <w:rPr>
          <w:rFonts w:hint="eastAsia"/>
          <w:b/>
          <w:color w:val="FF0000"/>
          <w:sz w:val="44"/>
          <w:szCs w:val="44"/>
        </w:rPr>
        <w:t>关于印发《部门决算管理制度》的通知</w:t>
      </w:r>
    </w:p>
    <w:p w:rsidR="00000000" w:rsidRDefault="00D86950">
      <w:pPr>
        <w:spacing w:line="720" w:lineRule="exact"/>
        <w:jc w:val="center"/>
        <w:rPr>
          <w:rFonts w:hint="eastAsia"/>
        </w:rPr>
      </w:pPr>
      <w:r>
        <w:rPr>
          <w:rFonts w:hint="eastAsia"/>
          <w:b/>
        </w:rPr>
        <w:t>财库〔</w:t>
      </w:r>
      <w:r>
        <w:rPr>
          <w:rFonts w:hint="eastAsia"/>
          <w:b/>
        </w:rPr>
        <w:t>2013</w:t>
      </w:r>
      <w:r>
        <w:rPr>
          <w:rFonts w:hint="eastAsia"/>
          <w:b/>
        </w:rPr>
        <w:t>〕</w:t>
      </w:r>
      <w:r>
        <w:rPr>
          <w:rFonts w:hint="eastAsia"/>
          <w:b/>
        </w:rPr>
        <w:t>209</w:t>
      </w:r>
      <w:r>
        <w:rPr>
          <w:rFonts w:hint="eastAsia"/>
          <w:b/>
        </w:rPr>
        <w:t>号</w:t>
      </w:r>
    </w:p>
    <w:p w:rsidR="00000000" w:rsidRDefault="00D86950">
      <w:pPr>
        <w:pStyle w:val="a5"/>
        <w:rPr>
          <w:rFonts w:hint="eastAsia"/>
        </w:rPr>
      </w:pPr>
      <w:r>
        <w:t> </w:t>
      </w:r>
    </w:p>
    <w:p w:rsidR="00000000" w:rsidRDefault="00D86950">
      <w:pPr>
        <w:pStyle w:val="a5"/>
        <w:jc w:val="center"/>
      </w:pPr>
      <w:r>
        <w:t>目录</w:t>
      </w:r>
    </w:p>
    <w:p w:rsidR="00000000" w:rsidRDefault="00D86950">
      <w:pPr>
        <w:spacing w:before="100" w:beforeAutospacing="1" w:after="100" w:afterAutospacing="1" w:line="480" w:lineRule="auto"/>
        <w:ind w:firstLineChars="200" w:firstLine="640"/>
        <w:jc w:val="center"/>
        <w:divId w:val="311182780"/>
      </w:pPr>
      <w:bookmarkStart w:id="0" w:name="a0"/>
      <w:bookmarkEnd w:id="0"/>
      <w:r>
        <w:rPr>
          <w:rFonts w:ascii="黑体" w:eastAsia="黑体" w:hAnsi="黑体" w:hint="eastAsia"/>
          <w:sz w:val="32"/>
          <w:szCs w:val="32"/>
        </w:rPr>
        <w:t>关于印发《部门决算管理制度》的通知</w:t>
      </w:r>
      <w:r>
        <w:rPr>
          <w:rFonts w:ascii="黑体" w:eastAsia="黑体" w:hAnsi="黑体" w:hint="eastAsia"/>
          <w:sz w:val="32"/>
          <w:szCs w:val="32"/>
        </w:rPr>
        <w:t xml:space="preserve"> </w:t>
      </w:r>
    </w:p>
    <w:p w:rsidR="00000000" w:rsidRDefault="00D86950">
      <w:pPr>
        <w:spacing w:before="100" w:beforeAutospacing="1" w:after="100" w:afterAutospacing="1" w:line="480" w:lineRule="auto"/>
        <w:ind w:firstLineChars="200" w:firstLine="640"/>
        <w:jc w:val="center"/>
        <w:divId w:val="311182780"/>
        <w:rPr>
          <w:rFonts w:hint="eastAsia"/>
        </w:rPr>
      </w:pPr>
      <w:r>
        <w:rPr>
          <w:rFonts w:ascii="黑体" w:eastAsia="黑体" w:hAnsi="黑体" w:hint="eastAsia"/>
          <w:sz w:val="32"/>
          <w:szCs w:val="32"/>
        </w:rPr>
        <w:t>财库</w:t>
      </w:r>
      <w:r>
        <w:rPr>
          <w:rFonts w:ascii="黑体" w:eastAsia="黑体" w:hAnsi="黑体" w:hint="eastAsia"/>
          <w:sz w:val="32"/>
          <w:szCs w:val="32"/>
        </w:rPr>
        <w:t>[2013]209</w:t>
      </w:r>
      <w:r>
        <w:rPr>
          <w:rFonts w:ascii="黑体" w:eastAsia="黑体" w:hAnsi="黑体" w:hint="eastAsia"/>
          <w:sz w:val="32"/>
          <w:szCs w:val="32"/>
        </w:rPr>
        <w:t>号</w:t>
      </w:r>
    </w:p>
    <w:p w:rsidR="00000000" w:rsidRDefault="00D86950">
      <w:pPr>
        <w:spacing w:before="100" w:beforeAutospacing="1" w:after="100" w:afterAutospacing="1" w:line="480" w:lineRule="auto"/>
        <w:divId w:val="311182780"/>
        <w:rPr>
          <w:rFonts w:hint="eastAsia"/>
        </w:rPr>
      </w:pPr>
      <w:r>
        <w:rPr>
          <w:rFonts w:ascii="仿宋_GB2312" w:eastAsia="仿宋_GB2312" w:hint="eastAsia"/>
          <w:sz w:val="32"/>
          <w:szCs w:val="32"/>
        </w:rPr>
        <w:t>党中央有关部门，国务院各部委、各直属机构，全国人大常委会办公厅，全国政协办公厅，高法院，高检院，各民</w:t>
      </w:r>
      <w:r>
        <w:rPr>
          <w:rFonts w:ascii="仿宋_GB2312" w:eastAsia="仿宋_GB2312" w:hint="eastAsia"/>
          <w:sz w:val="32"/>
          <w:szCs w:val="32"/>
        </w:rPr>
        <w:t xml:space="preserve"> </w:t>
      </w:r>
      <w:r>
        <w:rPr>
          <w:rFonts w:ascii="仿宋_GB2312" w:eastAsia="仿宋_GB2312" w:hint="eastAsia"/>
          <w:sz w:val="32"/>
          <w:szCs w:val="32"/>
        </w:rPr>
        <w:t>主党派中央，有关人民团体，各省、自治区、直辖市、计划单列市财政厅（局），新疆生产建设兵团财务局，有关中央管理企业</w:t>
      </w:r>
      <w:r>
        <w:rPr>
          <w:rFonts w:ascii="仿宋_GB2312" w:eastAsia="仿宋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_GB2312" w:eastAsia="仿宋_GB2312" w:hint="eastAsia"/>
          <w:sz w:val="32"/>
          <w:szCs w:val="32"/>
        </w:rPr>
        <w:t>为加强部门决算管理工作，提</w:t>
      </w:r>
      <w:r>
        <w:rPr>
          <w:rFonts w:ascii="仿宋_GB2312" w:eastAsia="仿宋_GB2312" w:hint="eastAsia"/>
          <w:sz w:val="32"/>
          <w:szCs w:val="32"/>
        </w:rPr>
        <w:t xml:space="preserve"> </w:t>
      </w:r>
      <w:proofErr w:type="gramStart"/>
      <w:r>
        <w:rPr>
          <w:rFonts w:ascii="仿宋_GB2312" w:eastAsia="仿宋_GB2312" w:hint="eastAsia"/>
          <w:sz w:val="32"/>
          <w:szCs w:val="32"/>
        </w:rPr>
        <w:t>高部门</w:t>
      </w:r>
      <w:proofErr w:type="gramEnd"/>
      <w:r>
        <w:rPr>
          <w:rFonts w:ascii="仿宋_GB2312" w:eastAsia="仿宋_GB2312" w:hint="eastAsia"/>
          <w:sz w:val="32"/>
          <w:szCs w:val="32"/>
        </w:rPr>
        <w:t>决算信息质量，发挥部门决算在财政财务管理中的作用，根据《中华人民共和国预算法》、《中华人民共和国会计法》、《行政单位财务规则》、《事业单位财务规则》和《事</w:t>
      </w:r>
      <w:r>
        <w:rPr>
          <w:rFonts w:ascii="仿宋_GB2312" w:eastAsia="仿宋_GB2312" w:hint="eastAsia"/>
          <w:sz w:val="32"/>
          <w:szCs w:val="32"/>
        </w:rPr>
        <w:t xml:space="preserve"> </w:t>
      </w:r>
      <w:r>
        <w:rPr>
          <w:rFonts w:ascii="仿宋_GB2312" w:eastAsia="仿宋_GB2312" w:hint="eastAsia"/>
          <w:sz w:val="32"/>
          <w:szCs w:val="32"/>
        </w:rPr>
        <w:t>业单位会计</w:t>
      </w:r>
      <w:r>
        <w:rPr>
          <w:rFonts w:ascii="仿宋_GB2312" w:eastAsia="仿宋_GB2312" w:hint="eastAsia"/>
          <w:sz w:val="32"/>
          <w:szCs w:val="32"/>
        </w:rPr>
        <w:lastRenderedPageBreak/>
        <w:t>准则》等法律规章，我部对《行政事业单位会计决算报告制度》（</w:t>
      </w:r>
      <w:proofErr w:type="gramStart"/>
      <w:r>
        <w:rPr>
          <w:rFonts w:ascii="仿宋_GB2312" w:eastAsia="仿宋_GB2312" w:hint="eastAsia"/>
          <w:sz w:val="32"/>
          <w:szCs w:val="32"/>
        </w:rPr>
        <w:t>财统</w:t>
      </w:r>
      <w:proofErr w:type="gramEnd"/>
      <w:r>
        <w:rPr>
          <w:rFonts w:ascii="仿宋_GB2312" w:hAnsi="Times New Roman" w:hint="eastAsia"/>
          <w:sz w:val="32"/>
          <w:szCs w:val="32"/>
        </w:rPr>
        <w:t>﹝</w:t>
      </w:r>
      <w:r>
        <w:rPr>
          <w:rFonts w:ascii="仿宋 _GB2312" w:eastAsia="仿宋 _GB2312" w:hint="eastAsia"/>
          <w:sz w:val="32"/>
          <w:szCs w:val="32"/>
        </w:rPr>
        <w:t>2002</w:t>
      </w:r>
      <w:r>
        <w:rPr>
          <w:rFonts w:ascii="仿宋_GB2312" w:hAnsi="Times New Roman" w:hint="eastAsia"/>
          <w:sz w:val="32"/>
          <w:szCs w:val="32"/>
        </w:rPr>
        <w:t>﹞</w:t>
      </w:r>
      <w:r>
        <w:rPr>
          <w:rFonts w:ascii="仿宋_GB2312" w:eastAsia="仿宋_GB2312" w:hint="eastAsia"/>
          <w:sz w:val="32"/>
          <w:szCs w:val="32"/>
        </w:rPr>
        <w:t>4</w:t>
      </w:r>
      <w:r>
        <w:rPr>
          <w:rFonts w:ascii="仿宋_GB2312" w:eastAsia="仿宋_GB2312" w:hint="eastAsia"/>
          <w:sz w:val="32"/>
          <w:szCs w:val="32"/>
        </w:rPr>
        <w:t>号）进行了修订，形成了《部门决算管理制度》。现印发给你们，自</w:t>
      </w:r>
      <w:r>
        <w:rPr>
          <w:rFonts w:ascii="仿宋_GB2312" w:eastAsia="仿宋_GB2312" w:hint="eastAsia"/>
          <w:sz w:val="32"/>
          <w:szCs w:val="32"/>
        </w:rPr>
        <w:t xml:space="preserve"> 2014</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日起施行。</w:t>
      </w:r>
      <w:r>
        <w:rPr>
          <w:rFonts w:ascii="仿宋_GB2312" w:eastAsia="仿宋_GB2312" w:hint="eastAsia"/>
          <w:sz w:val="32"/>
          <w:szCs w:val="32"/>
        </w:rPr>
        <w:t xml:space="preserve"> </w:t>
      </w:r>
    </w:p>
    <w:p w:rsidR="00000000" w:rsidRDefault="00D86950">
      <w:pPr>
        <w:spacing w:before="100" w:beforeAutospacing="1" w:after="100" w:afterAutospacing="1" w:line="480" w:lineRule="auto"/>
        <w:ind w:firstLineChars="200" w:firstLine="640"/>
        <w:divId w:val="311182780"/>
        <w:rPr>
          <w:rFonts w:hint="eastAsia"/>
        </w:rPr>
      </w:pPr>
      <w:r>
        <w:rPr>
          <w:rFonts w:ascii="仿宋_GB2312" w:eastAsia="仿宋_GB2312" w:hint="eastAsia"/>
          <w:sz w:val="32"/>
          <w:szCs w:val="32"/>
        </w:rPr>
        <w:t>附件：部门决算管理制度</w:t>
      </w:r>
      <w:r>
        <w:rPr>
          <w:rFonts w:ascii="仿宋_GB2312" w:eastAsia="仿宋_GB2312" w:hint="eastAsia"/>
          <w:sz w:val="32"/>
          <w:szCs w:val="32"/>
        </w:rPr>
        <w:t xml:space="preserve"> </w:t>
      </w:r>
    </w:p>
    <w:p w:rsidR="00000000" w:rsidRDefault="00D86950">
      <w:pPr>
        <w:spacing w:before="100" w:beforeAutospacing="1" w:after="100" w:afterAutospacing="1" w:line="480" w:lineRule="auto"/>
        <w:ind w:firstLineChars="200" w:firstLine="640"/>
        <w:jc w:val="right"/>
        <w:divId w:val="311182780"/>
        <w:rPr>
          <w:rFonts w:hint="eastAsia"/>
        </w:rPr>
      </w:pPr>
      <w:r>
        <w:rPr>
          <w:rFonts w:ascii="黑体" w:eastAsia="黑体" w:hAnsi="黑体" w:hint="eastAsia"/>
          <w:sz w:val="32"/>
          <w:szCs w:val="32"/>
        </w:rPr>
        <w:t>财政</w:t>
      </w:r>
      <w:r>
        <w:rPr>
          <w:rFonts w:ascii="黑体" w:eastAsia="黑体" w:hAnsi="黑体" w:hint="eastAsia"/>
          <w:sz w:val="32"/>
          <w:szCs w:val="32"/>
        </w:rPr>
        <w:t>部</w:t>
      </w:r>
    </w:p>
    <w:p w:rsidR="00000000" w:rsidRDefault="00D86950">
      <w:pPr>
        <w:spacing w:before="100" w:beforeAutospacing="1" w:after="100" w:afterAutospacing="1" w:line="480" w:lineRule="auto"/>
        <w:ind w:firstLineChars="200" w:firstLine="640"/>
        <w:jc w:val="right"/>
        <w:divId w:val="311182780"/>
        <w:rPr>
          <w:rFonts w:hint="eastAsia"/>
        </w:rPr>
      </w:pPr>
      <w:r>
        <w:rPr>
          <w:rFonts w:ascii="黑体" w:eastAsia="黑体" w:hAnsi="黑体" w:hint="eastAsia"/>
          <w:sz w:val="32"/>
          <w:szCs w:val="32"/>
        </w:rPr>
        <w:t>2013</w:t>
      </w:r>
      <w:r>
        <w:rPr>
          <w:rFonts w:ascii="黑体" w:eastAsia="黑体" w:hAnsi="黑体" w:hint="eastAsia"/>
          <w:sz w:val="32"/>
          <w:szCs w:val="32"/>
        </w:rPr>
        <w:t>年</w:t>
      </w:r>
      <w:r>
        <w:rPr>
          <w:rFonts w:ascii="黑体" w:eastAsia="黑体" w:hAnsi="黑体" w:hint="eastAsia"/>
          <w:sz w:val="32"/>
          <w:szCs w:val="32"/>
        </w:rPr>
        <w:t>12</w:t>
      </w:r>
      <w:r>
        <w:rPr>
          <w:rFonts w:ascii="黑体" w:eastAsia="黑体" w:hAnsi="黑体" w:hint="eastAsia"/>
          <w:sz w:val="32"/>
          <w:szCs w:val="32"/>
        </w:rPr>
        <w:t>月</w:t>
      </w:r>
      <w:r>
        <w:rPr>
          <w:rFonts w:ascii="黑体" w:eastAsia="黑体" w:hAnsi="黑体" w:hint="eastAsia"/>
          <w:sz w:val="32"/>
          <w:szCs w:val="32"/>
        </w:rPr>
        <w:t>10</w:t>
      </w:r>
      <w:r>
        <w:rPr>
          <w:rFonts w:ascii="黑体" w:eastAsia="黑体" w:hAnsi="黑体" w:hint="eastAsia"/>
          <w:sz w:val="32"/>
          <w:szCs w:val="32"/>
        </w:rPr>
        <w:t>日</w:t>
      </w:r>
    </w:p>
    <w:p w:rsidR="00000000" w:rsidRDefault="00D86950">
      <w:pPr>
        <w:spacing w:before="100" w:beforeAutospacing="1" w:after="100" w:afterAutospacing="1" w:line="480" w:lineRule="auto"/>
        <w:ind w:firstLineChars="200" w:firstLine="640"/>
        <w:jc w:val="center"/>
        <w:divId w:val="311182780"/>
        <w:rPr>
          <w:rFonts w:hint="eastAsia"/>
        </w:rPr>
      </w:pPr>
      <w:bookmarkStart w:id="1" w:name="a7"/>
      <w:bookmarkEnd w:id="1"/>
      <w:r>
        <w:rPr>
          <w:rFonts w:ascii="黑体" w:eastAsia="黑体" w:hAnsi="黑体" w:hint="eastAsia"/>
          <w:sz w:val="32"/>
          <w:szCs w:val="32"/>
        </w:rPr>
        <w:t>部门决算管理制</w:t>
      </w:r>
      <w:r>
        <w:rPr>
          <w:rFonts w:ascii="黑体" w:eastAsia="黑体" w:hAnsi="黑体" w:hint="eastAsia"/>
          <w:sz w:val="32"/>
          <w:szCs w:val="32"/>
        </w:rPr>
        <w:t>度</w:t>
      </w:r>
    </w:p>
    <w:p w:rsidR="00000000" w:rsidRDefault="00D86950">
      <w:pPr>
        <w:spacing w:before="100" w:beforeAutospacing="1" w:after="100" w:afterAutospacing="1" w:line="480" w:lineRule="auto"/>
        <w:ind w:firstLineChars="200" w:firstLine="640"/>
        <w:jc w:val="center"/>
        <w:divId w:val="311182780"/>
        <w:rPr>
          <w:rFonts w:hint="eastAsia"/>
        </w:rPr>
      </w:pPr>
      <w:bookmarkStart w:id="2" w:name="a8"/>
      <w:bookmarkEnd w:id="2"/>
      <w:r>
        <w:rPr>
          <w:rFonts w:ascii="黑体" w:eastAsia="黑体" w:hAnsi="黑体" w:hint="eastAsia"/>
          <w:sz w:val="32"/>
          <w:szCs w:val="32"/>
        </w:rPr>
        <w:t>第一章</w:t>
      </w:r>
      <w:r>
        <w:rPr>
          <w:rFonts w:ascii="黑体" w:eastAsia="黑体" w:hAnsi="黑体" w:hint="eastAsia"/>
          <w:sz w:val="32"/>
          <w:szCs w:val="32"/>
        </w:rPr>
        <w:t xml:space="preserve"> </w:t>
      </w:r>
      <w:r>
        <w:rPr>
          <w:rFonts w:ascii="黑体" w:eastAsia="黑体" w:hAnsi="黑体" w:hint="eastAsia"/>
          <w:sz w:val="32"/>
          <w:szCs w:val="32"/>
        </w:rPr>
        <w:t>总</w:t>
      </w:r>
      <w:r>
        <w:rPr>
          <w:rFonts w:ascii="黑体" w:eastAsia="黑体" w:hAnsi="黑体" w:hint="eastAsia"/>
          <w:sz w:val="32"/>
          <w:szCs w:val="32"/>
        </w:rPr>
        <w:t xml:space="preserve"> </w:t>
      </w:r>
      <w:r>
        <w:rPr>
          <w:rFonts w:ascii="黑体" w:eastAsia="黑体" w:hAnsi="黑体" w:hint="eastAsia"/>
          <w:sz w:val="32"/>
          <w:szCs w:val="32"/>
        </w:rPr>
        <w:t>则</w:t>
      </w:r>
    </w:p>
    <w:p w:rsidR="00000000" w:rsidRDefault="00D86950">
      <w:pPr>
        <w:spacing w:before="100" w:beforeAutospacing="1" w:after="100" w:afterAutospacing="1" w:line="480" w:lineRule="auto"/>
        <w:ind w:firstLineChars="200" w:firstLine="640"/>
        <w:divId w:val="311182780"/>
        <w:rPr>
          <w:rFonts w:hint="eastAsia"/>
        </w:rPr>
      </w:pPr>
      <w:r>
        <w:rPr>
          <w:rFonts w:ascii="仿宋_GB2312" w:eastAsia="仿宋_GB2312" w:hint="eastAsia"/>
          <w:sz w:val="32"/>
          <w:szCs w:val="32"/>
        </w:rPr>
        <w:t>第一条</w:t>
      </w:r>
      <w:r>
        <w:rPr>
          <w:rFonts w:ascii="仿宋_GB2312" w:eastAsia="仿宋_GB2312" w:hint="eastAsia"/>
          <w:sz w:val="32"/>
          <w:szCs w:val="32"/>
        </w:rPr>
        <w:t xml:space="preserve"> </w:t>
      </w:r>
      <w:r>
        <w:rPr>
          <w:rFonts w:ascii="仿宋_GB2312" w:eastAsia="仿宋_GB2312" w:hint="eastAsia"/>
          <w:sz w:val="32"/>
          <w:szCs w:val="32"/>
        </w:rPr>
        <w:t>为进一步加强部门决</w:t>
      </w:r>
      <w:r>
        <w:rPr>
          <w:rFonts w:ascii="仿宋_GB2312" w:eastAsia="仿宋_GB2312" w:hint="eastAsia"/>
          <w:sz w:val="32"/>
          <w:szCs w:val="32"/>
        </w:rPr>
        <w:t xml:space="preserve"> </w:t>
      </w:r>
      <w:r>
        <w:rPr>
          <w:rFonts w:ascii="仿宋_GB2312" w:eastAsia="仿宋_GB2312" w:hint="eastAsia"/>
          <w:sz w:val="32"/>
          <w:szCs w:val="32"/>
        </w:rPr>
        <w:t>算管理工作，保证部门决算信息质量，为编制后续年度预算</w:t>
      </w:r>
      <w:r>
        <w:rPr>
          <w:rFonts w:ascii="仿宋_GB2312" w:eastAsia="仿宋_GB2312" w:hint="eastAsia"/>
          <w:sz w:val="32"/>
          <w:szCs w:val="32"/>
        </w:rPr>
        <w:t>提供参考和依据，发挥部门决算在财政财务管理中的作用，根据《中华人民共和国预算法》、《中华人民共和国会计法》、</w:t>
      </w:r>
      <w:r>
        <w:rPr>
          <w:rFonts w:ascii="仿宋_GB2312" w:eastAsia="仿宋_GB2312" w:hint="eastAsia"/>
          <w:sz w:val="32"/>
          <w:szCs w:val="32"/>
        </w:rPr>
        <w:t xml:space="preserve"> </w:t>
      </w:r>
      <w:r>
        <w:rPr>
          <w:rFonts w:ascii="仿宋_GB2312" w:eastAsia="仿宋_GB2312" w:hint="eastAsia"/>
          <w:sz w:val="32"/>
          <w:szCs w:val="32"/>
        </w:rPr>
        <w:t>《行政单位</w:t>
      </w:r>
      <w:r>
        <w:rPr>
          <w:rFonts w:ascii="仿宋_GB2312" w:eastAsia="仿宋_GB2312" w:hint="eastAsia"/>
          <w:sz w:val="32"/>
          <w:szCs w:val="32"/>
        </w:rPr>
        <w:lastRenderedPageBreak/>
        <w:t>财务规则》、《事业单位财务规则》和《事业单位会计准则》等法律规章，制定本制度</w:t>
      </w:r>
      <w:r>
        <w:rPr>
          <w:rFonts w:ascii="仿宋_GB2312" w:eastAsia="仿宋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第二条</w:t>
      </w:r>
      <w:r>
        <w:rPr>
          <w:rFonts w:ascii="仿宋 _GB2312" w:eastAsia="仿宋 _GB2312" w:hint="eastAsia"/>
          <w:sz w:val="32"/>
          <w:szCs w:val="32"/>
        </w:rPr>
        <w:t xml:space="preserve"> </w:t>
      </w:r>
      <w:r>
        <w:rPr>
          <w:rFonts w:ascii="仿宋 _GB2312" w:eastAsia="仿宋 _GB2312" w:hint="eastAsia"/>
          <w:sz w:val="32"/>
          <w:szCs w:val="32"/>
        </w:rPr>
        <w:t>本制度所称部门决算，是指行政事业单位在年度终了，根据财政部门决算编审要求，在日常会计核算的基础上编制的、综合反映本单位预算执行结果和财</w:t>
      </w:r>
      <w:r>
        <w:rPr>
          <w:rFonts w:ascii="仿宋 _GB2312" w:eastAsia="仿宋 _GB2312" w:hint="eastAsia"/>
          <w:sz w:val="32"/>
          <w:szCs w:val="32"/>
        </w:rPr>
        <w:t xml:space="preserve"> </w:t>
      </w:r>
      <w:proofErr w:type="gramStart"/>
      <w:r>
        <w:rPr>
          <w:rFonts w:ascii="仿宋 _GB2312" w:eastAsia="仿宋 _GB2312" w:hint="eastAsia"/>
          <w:sz w:val="32"/>
          <w:szCs w:val="32"/>
        </w:rPr>
        <w:t>务</w:t>
      </w:r>
      <w:proofErr w:type="gramEnd"/>
      <w:r>
        <w:rPr>
          <w:rFonts w:ascii="仿宋 _GB2312" w:eastAsia="仿宋 _GB2312" w:hint="eastAsia"/>
          <w:sz w:val="32"/>
          <w:szCs w:val="32"/>
        </w:rPr>
        <w:t>状况的总结性文件</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第三条</w:t>
      </w:r>
      <w:r>
        <w:rPr>
          <w:rFonts w:ascii="仿宋 _GB2312" w:eastAsia="仿宋 _GB2312" w:hint="eastAsia"/>
          <w:sz w:val="32"/>
          <w:szCs w:val="32"/>
        </w:rPr>
        <w:t xml:space="preserve"> </w:t>
      </w:r>
      <w:r>
        <w:rPr>
          <w:rFonts w:ascii="仿宋 _GB2312" w:eastAsia="仿宋 _GB2312" w:hint="eastAsia"/>
          <w:sz w:val="32"/>
          <w:szCs w:val="32"/>
        </w:rPr>
        <w:t>部门决算管理主要内容包括：部门决算的工作组织、报表设计、编制审核、汇总报送、批复、信息公开、分析利用、数据质量监督检查、数据资料管理以</w:t>
      </w:r>
      <w:r>
        <w:rPr>
          <w:rFonts w:ascii="仿宋 _GB2312" w:eastAsia="仿宋 _GB2312" w:hint="eastAsia"/>
          <w:sz w:val="32"/>
          <w:szCs w:val="32"/>
        </w:rPr>
        <w:t xml:space="preserve"> </w:t>
      </w:r>
      <w:r>
        <w:rPr>
          <w:rFonts w:ascii="仿宋 _GB2312" w:eastAsia="仿宋 _GB2312" w:hint="eastAsia"/>
          <w:sz w:val="32"/>
          <w:szCs w:val="32"/>
        </w:rPr>
        <w:t>及</w:t>
      </w:r>
      <w:r>
        <w:rPr>
          <w:rFonts w:ascii="仿宋 _GB2312" w:eastAsia="仿宋 _GB2312" w:hint="eastAsia"/>
          <w:sz w:val="32"/>
          <w:szCs w:val="32"/>
        </w:rPr>
        <w:t>对部门决算考核评价等方面</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第四条</w:t>
      </w:r>
      <w:r>
        <w:rPr>
          <w:rFonts w:ascii="仿宋 _GB2312" w:eastAsia="仿宋 _GB2312" w:hint="eastAsia"/>
          <w:sz w:val="32"/>
          <w:szCs w:val="32"/>
        </w:rPr>
        <w:t xml:space="preserve"> </w:t>
      </w:r>
      <w:r>
        <w:rPr>
          <w:rFonts w:ascii="仿宋 _GB2312" w:eastAsia="仿宋 _GB2312" w:hint="eastAsia"/>
          <w:sz w:val="32"/>
          <w:szCs w:val="32"/>
        </w:rPr>
        <w:t>本制度适用于所有纳入部门预算编报范围的行政事业单位。部门决算编报范围应当与部门预算编报范围保持一致</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行政事业单位包括：各级各类国家机关、政党组织、事业单位等</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第五条</w:t>
      </w:r>
      <w:r>
        <w:rPr>
          <w:rFonts w:ascii="仿宋 _GB2312" w:eastAsia="仿宋 _GB2312" w:hint="eastAsia"/>
          <w:sz w:val="32"/>
          <w:szCs w:val="32"/>
        </w:rPr>
        <w:t xml:space="preserve"> </w:t>
      </w:r>
      <w:r>
        <w:rPr>
          <w:rFonts w:ascii="仿宋 _GB2312" w:eastAsia="仿宋 _GB2312" w:hint="eastAsia"/>
          <w:sz w:val="32"/>
          <w:szCs w:val="32"/>
        </w:rPr>
        <w:t>通过建立部门决算管理制度，收集汇总行政事业单位财务收支、资金来源与运用、资产与负债、机构、人员与工资等方面的基本数据，全面、真实反映行</w:t>
      </w:r>
      <w:r>
        <w:rPr>
          <w:rFonts w:ascii="仿宋 _GB2312" w:eastAsia="仿宋 _GB2312" w:hint="eastAsia"/>
          <w:sz w:val="32"/>
          <w:szCs w:val="32"/>
        </w:rPr>
        <w:t xml:space="preserve"> </w:t>
      </w:r>
      <w:r>
        <w:rPr>
          <w:rFonts w:ascii="仿宋 _GB2312" w:eastAsia="仿宋 _GB2312" w:hint="eastAsia"/>
          <w:sz w:val="32"/>
          <w:szCs w:val="32"/>
        </w:rPr>
        <w:t>政事业单位财务状况和预算执行结果，满足国家财政财务会计监管、各项资金管理以及宏观经济决策等信息需要</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3" w:name="a15"/>
      <w:bookmarkEnd w:id="3"/>
      <w:r>
        <w:rPr>
          <w:rFonts w:ascii="黑体" w:eastAsia="黑体" w:hAnsi="黑体" w:hint="eastAsia"/>
          <w:sz w:val="32"/>
          <w:szCs w:val="32"/>
        </w:rPr>
        <w:t>第二章</w:t>
      </w:r>
      <w:r>
        <w:rPr>
          <w:rFonts w:ascii="黑体" w:eastAsia="黑体" w:hAnsi="黑体" w:hint="eastAsia"/>
          <w:sz w:val="32"/>
          <w:szCs w:val="32"/>
        </w:rPr>
        <w:t xml:space="preserve"> </w:t>
      </w:r>
      <w:r>
        <w:rPr>
          <w:rFonts w:ascii="黑体" w:eastAsia="黑体" w:hAnsi="黑体" w:hint="eastAsia"/>
          <w:sz w:val="32"/>
          <w:szCs w:val="32"/>
        </w:rPr>
        <w:t>部门决算工作组</w:t>
      </w:r>
      <w:r>
        <w:rPr>
          <w:rFonts w:ascii="黑体" w:eastAsia="黑体" w:hAnsi="黑体" w:hint="eastAsia"/>
          <w:sz w:val="32"/>
          <w:szCs w:val="32"/>
        </w:rPr>
        <w:t>织</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第六条</w:t>
      </w:r>
      <w:r>
        <w:rPr>
          <w:rFonts w:ascii="仿宋 _GB2312" w:eastAsia="仿宋 _GB2312" w:hint="eastAsia"/>
          <w:sz w:val="32"/>
          <w:szCs w:val="32"/>
        </w:rPr>
        <w:t xml:space="preserve"> </w:t>
      </w:r>
      <w:r>
        <w:rPr>
          <w:rFonts w:ascii="仿宋 _GB2312" w:eastAsia="仿宋 _GB2312" w:hint="eastAsia"/>
          <w:sz w:val="32"/>
          <w:szCs w:val="32"/>
        </w:rPr>
        <w:t>部门决算工作按照“科学、规范、统一、高效”的原则，由财政部实施统一管理，各地区、各部门依据预算管理关系或财务管理关系分别组织实施。</w:t>
      </w:r>
      <w:r>
        <w:rPr>
          <w:rFonts w:ascii="仿宋 _GB2312" w:eastAsia="仿宋 _GB2312" w:hint="eastAsia"/>
          <w:sz w:val="32"/>
          <w:szCs w:val="32"/>
        </w:rPr>
        <w:t xml:space="preserve"> </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第七条</w:t>
      </w:r>
      <w:r>
        <w:rPr>
          <w:rFonts w:ascii="仿宋 _GB2312" w:eastAsia="仿宋 _GB2312" w:hint="eastAsia"/>
          <w:sz w:val="32"/>
          <w:szCs w:val="32"/>
        </w:rPr>
        <w:t xml:space="preserve"> </w:t>
      </w:r>
      <w:r>
        <w:rPr>
          <w:rFonts w:ascii="仿宋 _GB2312" w:eastAsia="仿宋 _GB2312" w:hint="eastAsia"/>
          <w:sz w:val="32"/>
          <w:szCs w:val="32"/>
        </w:rPr>
        <w:t>财政部是部门决算工作的主管部门。其职责主要是</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（一）制定部门决算管理的规章制度</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（二）制定全国统一的部门决算报表体系及部门决算软件，明确报表格式要求和填报口径，组织和指导全国部门决算报表及软件的布置与培训</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（三）组织和指导全国部门决算的收集、审核、汇总和报送工作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（四）组织和指导全国部门决算批复工作，负责批复中央各部门决算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（五）组织和指导全国部门决</w:t>
      </w:r>
      <w:r>
        <w:rPr>
          <w:rFonts w:ascii="仿宋 _GB2312" w:eastAsia="仿宋 _GB2312" w:hint="eastAsia"/>
          <w:sz w:val="32"/>
          <w:szCs w:val="32"/>
        </w:rPr>
        <w:t>算信息公开工作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（六）组织和指导全国部门决算数据的分析利用</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（七）组织和指导全国部门决算数据质量监督检查</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（八）建立和管理全国部门决算数据库</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（九）组织和指导全国部门决算考核评价工作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第八条</w:t>
      </w:r>
      <w:r>
        <w:rPr>
          <w:rFonts w:ascii="仿宋 _GB2312" w:eastAsia="仿宋 _GB2312" w:hint="eastAsia"/>
          <w:sz w:val="32"/>
          <w:szCs w:val="32"/>
        </w:rPr>
        <w:t xml:space="preserve"> </w:t>
      </w:r>
      <w:r>
        <w:rPr>
          <w:rFonts w:ascii="仿宋 _GB2312" w:eastAsia="仿宋 _GB2312" w:hint="eastAsia"/>
          <w:sz w:val="32"/>
          <w:szCs w:val="32"/>
        </w:rPr>
        <w:t>地方各级财政部门负责组织实施本地区部门决算的管理工作。其职责主要是</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（一）组织和指导本地区部门决算报表及软件的布置与培训</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（二）组织和指导本地区部门决算的收集、审核、汇总和报送工作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（三）组织和指导本地区部门决算批复工作，负责批复本级各部门决算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（四）组织和指导本地区部门决算信息公开工作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（五）组织</w:t>
      </w:r>
      <w:r>
        <w:rPr>
          <w:rFonts w:ascii="仿宋 _GB2312" w:eastAsia="仿宋 _GB2312" w:hint="eastAsia"/>
          <w:sz w:val="32"/>
          <w:szCs w:val="32"/>
        </w:rPr>
        <w:t>和指导本地区部门决算数据的分析利用</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（六）组织和指导本地区部门决算数据质量监督检查</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（七）建立和管理本地区部门决算数据库</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（八）组织和指导本地区部门决算考核评价工作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第九条</w:t>
      </w:r>
      <w:r>
        <w:rPr>
          <w:rFonts w:ascii="仿宋 _GB2312" w:eastAsia="仿宋 _GB2312" w:hint="eastAsia"/>
          <w:sz w:val="32"/>
          <w:szCs w:val="32"/>
        </w:rPr>
        <w:t xml:space="preserve"> </w:t>
      </w:r>
      <w:r>
        <w:rPr>
          <w:rFonts w:ascii="仿宋 _GB2312" w:eastAsia="仿宋 _GB2312" w:hint="eastAsia"/>
          <w:sz w:val="32"/>
          <w:szCs w:val="32"/>
        </w:rPr>
        <w:t>各部门应当按照财政部门要求，组织实施本部门的决算管理工作，并对本部门决算数据的真实性、完整性负责。其职责主要是</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（一）组织本部门行政事业单位决算的布置与培训</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（二）组织和指导本部门行政事业单位决算的收集、审核、汇总和报送工作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（三）负责批复本部门所属行政事业单位决算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（四）负责本部门决算信息公开工作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（五）组织本部门决算数据的分析利用</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（六）组织本部门行政事业单位决算数据质量监督检查</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（七）建立和管理本部门行政事业单位决算数据库</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（八）组织本部门行政事业单位决算考核评价工作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4" w:name="a45"/>
      <w:bookmarkEnd w:id="4"/>
      <w:r>
        <w:rPr>
          <w:rFonts w:ascii="黑体" w:eastAsia="黑体" w:hAnsi="黑体" w:hint="eastAsia"/>
          <w:sz w:val="32"/>
          <w:szCs w:val="32"/>
        </w:rPr>
        <w:t>第三章</w:t>
      </w:r>
      <w:r>
        <w:rPr>
          <w:rFonts w:ascii="黑体" w:eastAsia="黑体" w:hAnsi="黑体" w:hint="eastAsia"/>
          <w:sz w:val="32"/>
          <w:szCs w:val="32"/>
        </w:rPr>
        <w:t xml:space="preserve"> </w:t>
      </w:r>
      <w:r>
        <w:rPr>
          <w:rFonts w:ascii="黑体" w:eastAsia="黑体" w:hAnsi="黑体" w:hint="eastAsia"/>
          <w:sz w:val="32"/>
          <w:szCs w:val="32"/>
        </w:rPr>
        <w:t>部门决算报表设</w:t>
      </w:r>
      <w:r>
        <w:rPr>
          <w:rFonts w:ascii="黑体" w:eastAsia="黑体" w:hAnsi="黑体" w:hint="eastAsia"/>
          <w:sz w:val="32"/>
          <w:szCs w:val="32"/>
        </w:rPr>
        <w:t>计</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第十条</w:t>
      </w:r>
      <w:r>
        <w:rPr>
          <w:rFonts w:ascii="仿宋 _GB2312" w:eastAsia="仿宋 _GB2312" w:hint="eastAsia"/>
          <w:sz w:val="32"/>
          <w:szCs w:val="32"/>
        </w:rPr>
        <w:t xml:space="preserve"> </w:t>
      </w:r>
      <w:r>
        <w:rPr>
          <w:rFonts w:ascii="仿宋 _GB2312" w:eastAsia="仿宋 _GB2312" w:hint="eastAsia"/>
          <w:sz w:val="32"/>
          <w:szCs w:val="32"/>
        </w:rPr>
        <w:t>部门决算报表体系由四部分组成，具体包括：基础数据表、填报说明、分析表和分析报告</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第十一条</w:t>
      </w:r>
      <w:r>
        <w:rPr>
          <w:rFonts w:ascii="仿宋 _GB2312" w:eastAsia="仿宋 _GB2312" w:hint="eastAsia"/>
          <w:sz w:val="32"/>
          <w:szCs w:val="32"/>
        </w:rPr>
        <w:t xml:space="preserve"> </w:t>
      </w:r>
      <w:r>
        <w:rPr>
          <w:rFonts w:ascii="仿宋 _GB2312" w:eastAsia="仿宋 _GB2312" w:hint="eastAsia"/>
          <w:sz w:val="32"/>
          <w:szCs w:val="32"/>
        </w:rPr>
        <w:t>基础数据表主要反映部门收支预算执行结果、资产负债、人员机构、资产配置使用以及事业发展成效等信息，包括：报表封面、主表、附表和补充资料</w:t>
      </w:r>
      <w:r>
        <w:rPr>
          <w:rFonts w:ascii="仿宋 _GB2312" w:eastAsia="仿宋 _GB2312" w:hint="eastAsia"/>
          <w:sz w:val="32"/>
          <w:szCs w:val="32"/>
        </w:rPr>
        <w:t xml:space="preserve"> </w:t>
      </w:r>
      <w:r>
        <w:rPr>
          <w:rFonts w:ascii="仿宋 _GB2312" w:eastAsia="仿宋 _GB2312" w:hint="eastAsia"/>
          <w:sz w:val="32"/>
          <w:szCs w:val="32"/>
        </w:rPr>
        <w:t>表</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第十二条</w:t>
      </w:r>
      <w:r>
        <w:rPr>
          <w:rFonts w:ascii="仿宋 _GB2312" w:eastAsia="仿宋 _GB2312" w:hint="eastAsia"/>
          <w:sz w:val="32"/>
          <w:szCs w:val="32"/>
        </w:rPr>
        <w:t xml:space="preserve"> </w:t>
      </w:r>
      <w:r>
        <w:rPr>
          <w:rFonts w:ascii="仿宋 _GB2312" w:eastAsia="仿宋 _GB2312" w:hint="eastAsia"/>
          <w:sz w:val="32"/>
          <w:szCs w:val="32"/>
        </w:rPr>
        <w:t>填报说明是对基础数据表编报相关情况的说明，包括：部</w:t>
      </w:r>
      <w:r>
        <w:rPr>
          <w:rFonts w:ascii="仿宋 _GB2312" w:eastAsia="仿宋 _GB2312" w:hint="eastAsia"/>
          <w:sz w:val="32"/>
          <w:szCs w:val="32"/>
        </w:rPr>
        <w:t>门基本情况、数据审核情况、年度主要收支指标增减变动情况以及因重大事项或特殊事项影响</w:t>
      </w:r>
      <w:r>
        <w:rPr>
          <w:rFonts w:ascii="仿宋 _GB2312" w:eastAsia="仿宋 _GB2312" w:hint="eastAsia"/>
          <w:sz w:val="32"/>
          <w:szCs w:val="32"/>
        </w:rPr>
        <w:t xml:space="preserve"> </w:t>
      </w:r>
      <w:r>
        <w:rPr>
          <w:rFonts w:ascii="仿宋 _GB2312" w:eastAsia="仿宋 _GB2312" w:hint="eastAsia"/>
          <w:sz w:val="32"/>
          <w:szCs w:val="32"/>
        </w:rPr>
        <w:t>决算数据的情况说明等</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第十三条</w:t>
      </w:r>
      <w:r>
        <w:rPr>
          <w:rFonts w:ascii="仿宋 _GB2312" w:eastAsia="仿宋 _GB2312" w:hint="eastAsia"/>
          <w:sz w:val="32"/>
          <w:szCs w:val="32"/>
        </w:rPr>
        <w:t xml:space="preserve"> </w:t>
      </w:r>
      <w:r>
        <w:rPr>
          <w:rFonts w:ascii="仿宋 _GB2312" w:eastAsia="仿宋 _GB2312" w:hint="eastAsia"/>
          <w:sz w:val="32"/>
          <w:szCs w:val="32"/>
        </w:rPr>
        <w:t>分析表通过设定</w:t>
      </w:r>
      <w:proofErr w:type="gramStart"/>
      <w:r>
        <w:rPr>
          <w:rFonts w:ascii="仿宋 _GB2312" w:eastAsia="仿宋 _GB2312" w:hint="eastAsia"/>
          <w:sz w:val="32"/>
          <w:szCs w:val="32"/>
        </w:rPr>
        <w:t>的表样和自动提数功能</w:t>
      </w:r>
      <w:proofErr w:type="gramEnd"/>
      <w:r>
        <w:rPr>
          <w:rFonts w:ascii="仿宋 _GB2312" w:eastAsia="仿宋 _GB2312" w:hint="eastAsia"/>
          <w:sz w:val="32"/>
          <w:szCs w:val="32"/>
        </w:rPr>
        <w:t>，对部门决算重要指标进行分析比较，揭示部门预算执行、会计核算和财务管理等方面的情况和问题。</w:t>
      </w:r>
      <w:r>
        <w:rPr>
          <w:rFonts w:ascii="仿宋 _GB2312" w:eastAsia="仿宋 _GB2312" w:hint="eastAsia"/>
          <w:sz w:val="32"/>
          <w:szCs w:val="32"/>
        </w:rPr>
        <w:t xml:space="preserve"> </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第十四条</w:t>
      </w:r>
      <w:r>
        <w:rPr>
          <w:rFonts w:ascii="仿宋 _GB2312" w:eastAsia="仿宋 _GB2312" w:hint="eastAsia"/>
          <w:sz w:val="32"/>
          <w:szCs w:val="32"/>
        </w:rPr>
        <w:t xml:space="preserve"> </w:t>
      </w:r>
      <w:r>
        <w:rPr>
          <w:rFonts w:ascii="仿宋 _GB2312" w:eastAsia="仿宋 _GB2312" w:hint="eastAsia"/>
          <w:sz w:val="32"/>
          <w:szCs w:val="32"/>
        </w:rPr>
        <w:t>分析报告根据分析表中反映的问题和收支增减变动情况进行分析，重点分析部门预算执行情况、资金使用情况、财务状况以及单位主要业务和财务工作</w:t>
      </w:r>
      <w:r>
        <w:rPr>
          <w:rFonts w:ascii="仿宋 _GB2312" w:eastAsia="仿宋 _GB2312" w:hint="eastAsia"/>
          <w:sz w:val="32"/>
          <w:szCs w:val="32"/>
        </w:rPr>
        <w:t xml:space="preserve"> </w:t>
      </w:r>
      <w:r>
        <w:rPr>
          <w:rFonts w:ascii="仿宋 _GB2312" w:eastAsia="仿宋 _GB2312" w:hint="eastAsia"/>
          <w:sz w:val="32"/>
          <w:szCs w:val="32"/>
        </w:rPr>
        <w:t>开展情况等</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第十五条</w:t>
      </w:r>
      <w:r>
        <w:rPr>
          <w:rFonts w:ascii="仿宋 _GB2312" w:eastAsia="仿宋 _GB2312" w:hint="eastAsia"/>
          <w:sz w:val="32"/>
          <w:szCs w:val="32"/>
        </w:rPr>
        <w:t xml:space="preserve"> </w:t>
      </w:r>
      <w:r>
        <w:rPr>
          <w:rFonts w:ascii="仿宋 _GB2312" w:eastAsia="仿宋 _GB2312" w:hint="eastAsia"/>
          <w:sz w:val="32"/>
          <w:szCs w:val="32"/>
        </w:rPr>
        <w:t>在保持部门决算报表体系连续性和可比性的前提下，财政部每年可根据财政财务管理要求，在上述条款规定的框</w:t>
      </w:r>
      <w:r>
        <w:rPr>
          <w:rFonts w:ascii="仿宋 _GB2312" w:eastAsia="仿宋 _GB2312" w:hint="eastAsia"/>
          <w:sz w:val="32"/>
          <w:szCs w:val="32"/>
        </w:rPr>
        <w:t>架内进行适当调整</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5" w:name="a52"/>
      <w:bookmarkEnd w:id="5"/>
      <w:r>
        <w:rPr>
          <w:rFonts w:ascii="黑体" w:eastAsia="黑体" w:hAnsi="黑体" w:hint="eastAsia"/>
          <w:sz w:val="32"/>
          <w:szCs w:val="32"/>
        </w:rPr>
        <w:t>第四章</w:t>
      </w:r>
      <w:r>
        <w:rPr>
          <w:rFonts w:ascii="黑体" w:eastAsia="黑体" w:hAnsi="黑体" w:hint="eastAsia"/>
          <w:sz w:val="32"/>
          <w:szCs w:val="32"/>
        </w:rPr>
        <w:t xml:space="preserve"> </w:t>
      </w:r>
      <w:r>
        <w:rPr>
          <w:rFonts w:ascii="黑体" w:eastAsia="黑体" w:hAnsi="黑体" w:hint="eastAsia"/>
          <w:sz w:val="32"/>
          <w:szCs w:val="32"/>
        </w:rPr>
        <w:t>部门决算编</w:t>
      </w:r>
      <w:r>
        <w:rPr>
          <w:rFonts w:ascii="黑体" w:eastAsia="黑体" w:hAnsi="黑体" w:hint="eastAsia"/>
          <w:sz w:val="32"/>
          <w:szCs w:val="32"/>
        </w:rPr>
        <w:t>制</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第十六条</w:t>
      </w:r>
      <w:r>
        <w:rPr>
          <w:rFonts w:ascii="仿宋 _GB2312" w:eastAsia="仿宋 _GB2312" w:hint="eastAsia"/>
          <w:sz w:val="32"/>
          <w:szCs w:val="32"/>
        </w:rPr>
        <w:t xml:space="preserve"> </w:t>
      </w:r>
      <w:r>
        <w:rPr>
          <w:rFonts w:ascii="仿宋 _GB2312" w:eastAsia="仿宋 _GB2312" w:hint="eastAsia"/>
          <w:sz w:val="32"/>
          <w:szCs w:val="32"/>
        </w:rPr>
        <w:t>年度终了，行政事业单位应当按照财政部门的工作部署，在规定的时间内编制和报送决算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第十七条</w:t>
      </w:r>
      <w:r>
        <w:rPr>
          <w:rFonts w:ascii="仿宋 _GB2312" w:eastAsia="仿宋 _GB2312" w:hint="eastAsia"/>
          <w:sz w:val="32"/>
          <w:szCs w:val="32"/>
        </w:rPr>
        <w:t xml:space="preserve"> </w:t>
      </w:r>
      <w:r>
        <w:rPr>
          <w:rFonts w:ascii="仿宋 _GB2312" w:eastAsia="仿宋 _GB2312" w:hint="eastAsia"/>
          <w:sz w:val="32"/>
          <w:szCs w:val="32"/>
        </w:rPr>
        <w:t>行政事业单位应当在全面清理核实收入、支出、资产、负债，并办理年终结账的基础上编制决算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（一）应当按照行政、事业单位财务会计制度规定及财政部门对部门预算的批复文件，及时清理收支账目、往来款项，核对年度预算收支和各项</w:t>
      </w:r>
      <w:proofErr w:type="gramStart"/>
      <w:r>
        <w:rPr>
          <w:rFonts w:ascii="仿宋 _GB2312" w:eastAsia="仿宋 _GB2312" w:hint="eastAsia"/>
          <w:sz w:val="32"/>
          <w:szCs w:val="32"/>
        </w:rPr>
        <w:t>缴</w:t>
      </w:r>
      <w:proofErr w:type="gramEnd"/>
      <w:r>
        <w:rPr>
          <w:rFonts w:ascii="仿宋 _GB2312" w:eastAsia="仿宋 _GB2312" w:hint="eastAsia"/>
          <w:sz w:val="32"/>
          <w:szCs w:val="32"/>
        </w:rPr>
        <w:t>拨款项。</w:t>
      </w:r>
      <w:proofErr w:type="gramStart"/>
      <w:r>
        <w:rPr>
          <w:rFonts w:ascii="仿宋 _GB2312" w:eastAsia="仿宋 _GB2312" w:hint="eastAsia"/>
          <w:sz w:val="32"/>
          <w:szCs w:val="32"/>
        </w:rPr>
        <w:t>各项收</w:t>
      </w:r>
      <w:proofErr w:type="gramEnd"/>
      <w:r>
        <w:rPr>
          <w:rFonts w:ascii="仿宋 _GB2312" w:eastAsia="仿宋 _GB2312" w:hint="eastAsia"/>
          <w:sz w:val="32"/>
          <w:szCs w:val="32"/>
        </w:rPr>
        <w:t xml:space="preserve"> </w:t>
      </w:r>
      <w:r>
        <w:rPr>
          <w:rFonts w:ascii="仿宋 _GB2312" w:eastAsia="仿宋 _GB2312" w:hint="eastAsia"/>
          <w:sz w:val="32"/>
          <w:szCs w:val="32"/>
        </w:rPr>
        <w:t>支应当按规定要求进行年终结账</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（二）应当按照综合预算管理规定，如实反映年度内全部收支，不得隐匿收入或虚列支出。凡属本年的各项收入应当及</w:t>
      </w:r>
      <w:r>
        <w:rPr>
          <w:rFonts w:ascii="仿宋 _GB2312" w:eastAsia="仿宋 _GB2312" w:hint="eastAsia"/>
          <w:sz w:val="32"/>
          <w:szCs w:val="32"/>
        </w:rPr>
        <w:t>时入账，本年的各项应缴国库款和应缴财政</w:t>
      </w:r>
      <w:r>
        <w:rPr>
          <w:rFonts w:ascii="仿宋 _GB2312" w:eastAsia="仿宋 _GB2312" w:hint="eastAsia"/>
          <w:sz w:val="32"/>
          <w:szCs w:val="32"/>
        </w:rPr>
        <w:t xml:space="preserve"> </w:t>
      </w:r>
      <w:proofErr w:type="gramStart"/>
      <w:r>
        <w:rPr>
          <w:rFonts w:ascii="仿宋 _GB2312" w:eastAsia="仿宋 _GB2312" w:hint="eastAsia"/>
          <w:sz w:val="32"/>
          <w:szCs w:val="32"/>
        </w:rPr>
        <w:t>专户</w:t>
      </w:r>
      <w:r>
        <w:rPr>
          <w:rFonts w:ascii="仿宋 _GB2312" w:eastAsia="仿宋 _GB2312" w:hint="eastAsia"/>
          <w:sz w:val="32"/>
          <w:szCs w:val="32"/>
        </w:rPr>
        <w:lastRenderedPageBreak/>
        <w:t>款应当</w:t>
      </w:r>
      <w:proofErr w:type="gramEnd"/>
      <w:r>
        <w:rPr>
          <w:rFonts w:ascii="仿宋 _GB2312" w:eastAsia="仿宋 _GB2312" w:hint="eastAsia"/>
          <w:sz w:val="32"/>
          <w:szCs w:val="32"/>
        </w:rPr>
        <w:t>在年终前全部上缴。属于本年的各项支出，应当按规定的支出渠道如</w:t>
      </w:r>
      <w:proofErr w:type="gramStart"/>
      <w:r>
        <w:rPr>
          <w:rFonts w:ascii="仿宋 _GB2312" w:eastAsia="仿宋 _GB2312" w:hint="eastAsia"/>
          <w:sz w:val="32"/>
          <w:szCs w:val="32"/>
        </w:rPr>
        <w:t>实列</w:t>
      </w:r>
      <w:proofErr w:type="gramEnd"/>
      <w:r>
        <w:rPr>
          <w:rFonts w:ascii="仿宋 _GB2312" w:eastAsia="仿宋 _GB2312" w:hint="eastAsia"/>
          <w:sz w:val="32"/>
          <w:szCs w:val="32"/>
        </w:rPr>
        <w:t>报</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（三）应当根据登记完整、核对无误的账簿记录和其他有关会计核算资料编制决算，做到数据真实正确、内容完整，账证相符、账实相符、账表相符、表表相符。</w:t>
      </w:r>
      <w:r>
        <w:rPr>
          <w:rFonts w:ascii="仿宋 _GB2312" w:eastAsia="仿宋 _GB2312" w:hint="eastAsia"/>
          <w:sz w:val="32"/>
          <w:szCs w:val="32"/>
        </w:rPr>
        <w:t xml:space="preserve"> </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第十八条</w:t>
      </w:r>
      <w:r>
        <w:rPr>
          <w:rFonts w:ascii="仿宋 _GB2312" w:eastAsia="仿宋 _GB2312" w:hint="eastAsia"/>
          <w:sz w:val="32"/>
          <w:szCs w:val="32"/>
        </w:rPr>
        <w:t xml:space="preserve"> </w:t>
      </w:r>
      <w:r>
        <w:rPr>
          <w:rFonts w:ascii="仿宋 _GB2312" w:eastAsia="仿宋 _GB2312" w:hint="eastAsia"/>
          <w:sz w:val="32"/>
          <w:szCs w:val="32"/>
        </w:rPr>
        <w:t>行政事业单位原则上应当实行逐户录入。对于确实不具备逐户录入条件的，可按照财政部统一规定适当调整录入级次</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6" w:name="a59"/>
      <w:bookmarkEnd w:id="6"/>
      <w:r>
        <w:rPr>
          <w:rFonts w:ascii="黑体" w:eastAsia="黑体" w:hAnsi="黑体" w:hint="eastAsia"/>
          <w:sz w:val="32"/>
          <w:szCs w:val="32"/>
        </w:rPr>
        <w:t>第五章</w:t>
      </w:r>
      <w:r>
        <w:rPr>
          <w:rFonts w:ascii="黑体" w:eastAsia="黑体" w:hAnsi="黑体" w:hint="eastAsia"/>
          <w:sz w:val="32"/>
          <w:szCs w:val="32"/>
        </w:rPr>
        <w:t xml:space="preserve"> </w:t>
      </w:r>
      <w:r>
        <w:rPr>
          <w:rFonts w:ascii="黑体" w:eastAsia="黑体" w:hAnsi="黑体" w:hint="eastAsia"/>
          <w:sz w:val="32"/>
          <w:szCs w:val="32"/>
        </w:rPr>
        <w:t>部门决算审</w:t>
      </w:r>
      <w:r>
        <w:rPr>
          <w:rFonts w:ascii="黑体" w:eastAsia="黑体" w:hAnsi="黑体" w:hint="eastAsia"/>
          <w:sz w:val="32"/>
          <w:szCs w:val="32"/>
        </w:rPr>
        <w:t>核</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第十九条</w:t>
      </w:r>
      <w:r>
        <w:rPr>
          <w:rFonts w:ascii="仿宋 _GB2312" w:eastAsia="仿宋 _GB2312" w:hint="eastAsia"/>
          <w:sz w:val="32"/>
          <w:szCs w:val="32"/>
        </w:rPr>
        <w:t xml:space="preserve"> </w:t>
      </w:r>
      <w:r>
        <w:rPr>
          <w:rFonts w:ascii="仿宋 _GB2312" w:eastAsia="仿宋 _GB2312" w:hint="eastAsia"/>
          <w:sz w:val="32"/>
          <w:szCs w:val="32"/>
        </w:rPr>
        <w:t>各地区、各部门应当认真做好部门决算审核和汇总工作，确保报送数据资料真实、完整、准确</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第二十条</w:t>
      </w:r>
      <w:r>
        <w:rPr>
          <w:rFonts w:ascii="仿宋 _GB2312" w:eastAsia="仿宋 _GB2312" w:hint="eastAsia"/>
          <w:sz w:val="32"/>
          <w:szCs w:val="32"/>
        </w:rPr>
        <w:t xml:space="preserve"> </w:t>
      </w:r>
      <w:r>
        <w:rPr>
          <w:rFonts w:ascii="仿宋 _GB2312" w:eastAsia="仿宋 _GB2312" w:hint="eastAsia"/>
          <w:sz w:val="32"/>
          <w:szCs w:val="32"/>
        </w:rPr>
        <w:t>部</w:t>
      </w:r>
      <w:r>
        <w:rPr>
          <w:rFonts w:ascii="仿宋 _GB2312" w:eastAsia="仿宋 _GB2312" w:hint="eastAsia"/>
          <w:sz w:val="32"/>
          <w:szCs w:val="32"/>
        </w:rPr>
        <w:t>门决算审核的主要内容包括</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（一）审核编制范围是否完整，是否有漏报和重复编报现象</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（二）审核编制方法是否规范，是否符合财务会计制度及部门决算的编制要求</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（三）审核编制内容是否真实、完整、准确，决算报表表内、表间勾</w:t>
      </w:r>
      <w:proofErr w:type="gramStart"/>
      <w:r>
        <w:rPr>
          <w:rFonts w:ascii="仿宋 _GB2312" w:eastAsia="仿宋 _GB2312" w:hint="eastAsia"/>
          <w:sz w:val="32"/>
          <w:szCs w:val="32"/>
        </w:rPr>
        <w:t>稽</w:t>
      </w:r>
      <w:proofErr w:type="gramEnd"/>
      <w:r>
        <w:rPr>
          <w:rFonts w:ascii="仿宋 _GB2312" w:eastAsia="仿宋 _GB2312" w:hint="eastAsia"/>
          <w:sz w:val="32"/>
          <w:szCs w:val="32"/>
        </w:rPr>
        <w:t>关系是否衔接，报表数据与单位会计账簿数据是否相符，是否有漏报、重报、错报项目以及</w:t>
      </w:r>
      <w:r>
        <w:rPr>
          <w:rFonts w:ascii="仿宋 _GB2312" w:eastAsia="仿宋 _GB2312" w:hint="eastAsia"/>
          <w:sz w:val="32"/>
          <w:szCs w:val="32"/>
        </w:rPr>
        <w:t xml:space="preserve"> </w:t>
      </w:r>
      <w:r>
        <w:rPr>
          <w:rFonts w:ascii="仿宋 _GB2312" w:eastAsia="仿宋 _GB2312" w:hint="eastAsia"/>
          <w:sz w:val="32"/>
          <w:szCs w:val="32"/>
        </w:rPr>
        <w:t>虚报和瞒报等现象，部门决算纸介质数据与电子介质数据、分户数据与汇总数据是否保持一致</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（四）审核决算数据年度间变动是否合理，变动较大事项是否附有相关文件依据</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（五）审核填报说明和分析报告是否符合决算编制规定</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第二十一条</w:t>
      </w:r>
      <w:r>
        <w:rPr>
          <w:rFonts w:ascii="仿宋 _GB2312" w:eastAsia="仿宋 _GB2312" w:hint="eastAsia"/>
          <w:sz w:val="32"/>
          <w:szCs w:val="32"/>
        </w:rPr>
        <w:t xml:space="preserve"> </w:t>
      </w:r>
      <w:r>
        <w:rPr>
          <w:rFonts w:ascii="仿宋 _GB2312" w:eastAsia="仿宋 _GB2312" w:hint="eastAsia"/>
          <w:sz w:val="32"/>
          <w:szCs w:val="32"/>
        </w:rPr>
        <w:t>部门决算审核应当采取人工审核和计算机审核相结合方式进行，审核方法主要包括政策性审核、规范性审核等。政策性审核主要依据部门预算、现行</w:t>
      </w:r>
      <w:r>
        <w:rPr>
          <w:rFonts w:ascii="仿宋 _GB2312" w:eastAsia="仿宋 _GB2312" w:hint="eastAsia"/>
          <w:sz w:val="32"/>
          <w:szCs w:val="32"/>
        </w:rPr>
        <w:t xml:space="preserve"> </w:t>
      </w:r>
      <w:r>
        <w:rPr>
          <w:rFonts w:ascii="仿宋 _GB2312" w:eastAsia="仿宋 _GB2312" w:hint="eastAsia"/>
          <w:sz w:val="32"/>
          <w:szCs w:val="32"/>
        </w:rPr>
        <w:t>财务会计制度和有关政策规定，对部门决算进行审核；规范性审核侧重于决算编制的正确性和真实性及勾</w:t>
      </w:r>
      <w:proofErr w:type="gramStart"/>
      <w:r>
        <w:rPr>
          <w:rFonts w:ascii="仿宋 _GB2312" w:eastAsia="仿宋 _GB2312" w:hint="eastAsia"/>
          <w:sz w:val="32"/>
          <w:szCs w:val="32"/>
        </w:rPr>
        <w:t>稽</w:t>
      </w:r>
      <w:proofErr w:type="gramEnd"/>
      <w:r>
        <w:rPr>
          <w:rFonts w:ascii="仿宋 _GB2312" w:eastAsia="仿宋 _GB2312" w:hint="eastAsia"/>
          <w:sz w:val="32"/>
          <w:szCs w:val="32"/>
        </w:rPr>
        <w:t>关系等方面的审核</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第二十二条</w:t>
      </w:r>
      <w:r>
        <w:rPr>
          <w:rFonts w:ascii="仿宋 _GB2312" w:eastAsia="仿宋 _GB2312" w:hint="eastAsia"/>
          <w:sz w:val="32"/>
          <w:szCs w:val="32"/>
        </w:rPr>
        <w:t xml:space="preserve"> </w:t>
      </w:r>
      <w:r>
        <w:rPr>
          <w:rFonts w:ascii="仿宋 _GB2312" w:eastAsia="仿宋 _GB2312" w:hint="eastAsia"/>
          <w:sz w:val="32"/>
          <w:szCs w:val="32"/>
        </w:rPr>
        <w:t>部门决算的审核方式可根据实际情况采用自行审核、集中会审、委托审核等多种形式</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（一）自行审核：各部门在报送部门决算前自行将本部门纸质报表、电子介质数据以及相关资料，按规定的审核内容进行逐项审核</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（二）集中会审：各地区、各部门组织专门力量对本</w:t>
      </w:r>
      <w:r>
        <w:rPr>
          <w:rFonts w:ascii="仿宋 _GB2312" w:eastAsia="仿宋 _GB2312" w:hint="eastAsia"/>
          <w:sz w:val="32"/>
          <w:szCs w:val="32"/>
        </w:rPr>
        <w:t>地区、本部门行政事业单位编制的决算纸质报表、电子介质数据以及相关资料，按照财政部门的标准及要求集</w:t>
      </w:r>
      <w:r>
        <w:rPr>
          <w:rFonts w:ascii="仿宋 _GB2312" w:eastAsia="仿宋 _GB2312" w:hint="eastAsia"/>
          <w:sz w:val="32"/>
          <w:szCs w:val="32"/>
        </w:rPr>
        <w:t xml:space="preserve"> </w:t>
      </w:r>
      <w:r>
        <w:rPr>
          <w:rFonts w:ascii="仿宋 _GB2312" w:eastAsia="仿宋 _GB2312" w:hint="eastAsia"/>
          <w:sz w:val="32"/>
          <w:szCs w:val="32"/>
        </w:rPr>
        <w:t>中进行审核</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（三）委托审核：各地区、各部门在遵循有关法律法规的前提下，可委托中介机构对本地区、本部门行政事业单位编制的决算纸质报表、电子介质数据以及相关资</w:t>
      </w:r>
      <w:r>
        <w:rPr>
          <w:rFonts w:ascii="仿宋 _GB2312" w:eastAsia="仿宋 _GB2312" w:hint="eastAsia"/>
          <w:sz w:val="32"/>
          <w:szCs w:val="32"/>
        </w:rPr>
        <w:t xml:space="preserve"> </w:t>
      </w:r>
      <w:r>
        <w:rPr>
          <w:rFonts w:ascii="仿宋 _GB2312" w:eastAsia="仿宋 _GB2312" w:hint="eastAsia"/>
          <w:sz w:val="32"/>
          <w:szCs w:val="32"/>
        </w:rPr>
        <w:t>料进行审核</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第二十三条</w:t>
      </w:r>
      <w:r>
        <w:rPr>
          <w:rFonts w:ascii="仿宋 _GB2312" w:eastAsia="仿宋 _GB2312" w:hint="eastAsia"/>
          <w:sz w:val="32"/>
          <w:szCs w:val="32"/>
        </w:rPr>
        <w:t xml:space="preserve"> </w:t>
      </w:r>
      <w:r>
        <w:rPr>
          <w:rFonts w:ascii="仿宋 _GB2312" w:eastAsia="仿宋 _GB2312" w:hint="eastAsia"/>
          <w:sz w:val="32"/>
          <w:szCs w:val="32"/>
        </w:rPr>
        <w:t>各地区、各部门应当认真做好部门决算审核工作，凡发现决算编制不符合规定，存在漏报、重报、虚报、瞒报、错报以及相关数据不衔接等错误和问</w:t>
      </w:r>
      <w:r>
        <w:rPr>
          <w:rFonts w:ascii="仿宋 _GB2312" w:eastAsia="仿宋 _GB2312" w:hint="eastAsia"/>
          <w:sz w:val="32"/>
          <w:szCs w:val="32"/>
        </w:rPr>
        <w:t xml:space="preserve"> </w:t>
      </w:r>
      <w:r>
        <w:rPr>
          <w:rFonts w:ascii="仿宋 _GB2312" w:eastAsia="仿宋 _GB2312" w:hint="eastAsia"/>
          <w:sz w:val="32"/>
          <w:szCs w:val="32"/>
        </w:rPr>
        <w:t>题，应当要求有关单位立即纠正，并限期重新报送</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7" w:name="a73"/>
      <w:bookmarkEnd w:id="7"/>
      <w:r>
        <w:rPr>
          <w:rFonts w:ascii="黑体" w:eastAsia="黑体" w:hAnsi="黑体" w:hint="eastAsia"/>
          <w:sz w:val="32"/>
          <w:szCs w:val="32"/>
        </w:rPr>
        <w:t>第六章</w:t>
      </w:r>
      <w:r>
        <w:rPr>
          <w:rFonts w:ascii="黑体" w:eastAsia="黑体" w:hAnsi="黑体" w:hint="eastAsia"/>
          <w:sz w:val="32"/>
          <w:szCs w:val="32"/>
        </w:rPr>
        <w:t xml:space="preserve"> </w:t>
      </w:r>
      <w:r>
        <w:rPr>
          <w:rFonts w:ascii="黑体" w:eastAsia="黑体" w:hAnsi="黑体" w:hint="eastAsia"/>
          <w:sz w:val="32"/>
          <w:szCs w:val="32"/>
        </w:rPr>
        <w:t>部门决算汇总与报</w:t>
      </w:r>
      <w:r>
        <w:rPr>
          <w:rFonts w:ascii="黑体" w:eastAsia="黑体" w:hAnsi="黑体" w:hint="eastAsia"/>
          <w:sz w:val="32"/>
          <w:szCs w:val="32"/>
        </w:rPr>
        <w:t>送</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第二十四条</w:t>
      </w:r>
      <w:r>
        <w:rPr>
          <w:rFonts w:ascii="仿宋 _GB2312" w:eastAsia="仿宋 _GB2312" w:hint="eastAsia"/>
          <w:sz w:val="32"/>
          <w:szCs w:val="32"/>
        </w:rPr>
        <w:t xml:space="preserve"> </w:t>
      </w:r>
      <w:r>
        <w:rPr>
          <w:rFonts w:ascii="仿宋 _GB2312" w:eastAsia="仿宋 _GB2312" w:hint="eastAsia"/>
          <w:sz w:val="32"/>
          <w:szCs w:val="32"/>
        </w:rPr>
        <w:t>行政事业单</w:t>
      </w:r>
      <w:r>
        <w:rPr>
          <w:rFonts w:ascii="仿宋 _GB2312" w:eastAsia="仿宋 _GB2312" w:hint="eastAsia"/>
          <w:sz w:val="32"/>
          <w:szCs w:val="32"/>
        </w:rPr>
        <w:t>位应当按照财务管理关系或预算管理关系，采取自下而上方式，逐级汇总报送</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第二十五条</w:t>
      </w:r>
      <w:r>
        <w:rPr>
          <w:rFonts w:ascii="仿宋 _GB2312" w:eastAsia="仿宋 _GB2312" w:hint="eastAsia"/>
          <w:sz w:val="32"/>
          <w:szCs w:val="32"/>
        </w:rPr>
        <w:t xml:space="preserve"> </w:t>
      </w:r>
      <w:r>
        <w:rPr>
          <w:rFonts w:ascii="仿宋 _GB2312" w:eastAsia="仿宋 _GB2312" w:hint="eastAsia"/>
          <w:sz w:val="32"/>
          <w:szCs w:val="32"/>
        </w:rPr>
        <w:t>各部门应当对所属行政事业单位上报的决算报表和部门本级决算报表进行汇总，并对有关收入支出、内部往来项目等汇总虚增进行调整和剔除后，形</w:t>
      </w:r>
      <w:r>
        <w:rPr>
          <w:rFonts w:ascii="仿宋 _GB2312" w:eastAsia="仿宋 _GB2312" w:hint="eastAsia"/>
          <w:sz w:val="32"/>
          <w:szCs w:val="32"/>
        </w:rPr>
        <w:t xml:space="preserve"> </w:t>
      </w:r>
      <w:r>
        <w:rPr>
          <w:rFonts w:ascii="仿宋 _GB2312" w:eastAsia="仿宋 _GB2312" w:hint="eastAsia"/>
          <w:sz w:val="32"/>
          <w:szCs w:val="32"/>
        </w:rPr>
        <w:t>成本部门汇总决算报表</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地方各级财政部门应当对下级财政部门上报的部门决算报表、本级汇总部门决算报表进行汇总，并对有关收入支出、内部往来项目等汇总虚增进行调整和剔除后，</w:t>
      </w:r>
      <w:r>
        <w:rPr>
          <w:rFonts w:ascii="仿宋 _GB2312" w:eastAsia="仿宋 _GB2312" w:hint="eastAsia"/>
          <w:sz w:val="32"/>
          <w:szCs w:val="32"/>
        </w:rPr>
        <w:t xml:space="preserve"> </w:t>
      </w:r>
      <w:r>
        <w:rPr>
          <w:rFonts w:ascii="仿宋 _GB2312" w:eastAsia="仿宋 _GB2312" w:hint="eastAsia"/>
          <w:sz w:val="32"/>
          <w:szCs w:val="32"/>
        </w:rPr>
        <w:t>形成本地区汇总部门决算报表</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第二十六条</w:t>
      </w:r>
      <w:r>
        <w:rPr>
          <w:rFonts w:ascii="仿宋 _GB2312" w:eastAsia="仿宋 _GB2312" w:hint="eastAsia"/>
          <w:sz w:val="32"/>
          <w:szCs w:val="32"/>
        </w:rPr>
        <w:t xml:space="preserve"> </w:t>
      </w:r>
      <w:r>
        <w:rPr>
          <w:rFonts w:ascii="仿宋 _GB2312" w:eastAsia="仿宋 _GB2312" w:hint="eastAsia"/>
          <w:sz w:val="32"/>
          <w:szCs w:val="32"/>
        </w:rPr>
        <w:t>各地区、各部门汇总的部门决算报表应当以所属行政事业单位上报数据为准，不得自行调整单位数</w:t>
      </w:r>
      <w:r>
        <w:rPr>
          <w:rFonts w:ascii="仿宋 _GB2312" w:eastAsia="仿宋 _GB2312" w:hint="eastAsia"/>
          <w:sz w:val="32"/>
          <w:szCs w:val="32"/>
        </w:rPr>
        <w:t>据和科目，不得虚报、瞒报和随意结转。</w:t>
      </w:r>
      <w:r>
        <w:rPr>
          <w:rFonts w:ascii="仿宋 _GB2312" w:eastAsia="仿宋 _GB2312" w:hint="eastAsia"/>
          <w:sz w:val="32"/>
          <w:szCs w:val="32"/>
        </w:rPr>
        <w:t xml:space="preserve"> </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第二十七条</w:t>
      </w:r>
      <w:r>
        <w:rPr>
          <w:rFonts w:ascii="仿宋 _GB2312" w:eastAsia="仿宋 _GB2312" w:hint="eastAsia"/>
          <w:sz w:val="32"/>
          <w:szCs w:val="32"/>
        </w:rPr>
        <w:t xml:space="preserve"> </w:t>
      </w:r>
      <w:r>
        <w:rPr>
          <w:rFonts w:ascii="仿宋 _GB2312" w:eastAsia="仿宋 _GB2312" w:hint="eastAsia"/>
          <w:sz w:val="32"/>
          <w:szCs w:val="32"/>
        </w:rPr>
        <w:t>各部门汇总编制的部门决算，应当在本级财政部门规定时间内报送</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地方各级财政部门汇总的部门决算，应当在上级财政部门规定时间内逐级上报</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第二十八条</w:t>
      </w:r>
      <w:r>
        <w:rPr>
          <w:rFonts w:ascii="仿宋 _GB2312" w:eastAsia="仿宋 _GB2312" w:hint="eastAsia"/>
          <w:sz w:val="32"/>
          <w:szCs w:val="32"/>
        </w:rPr>
        <w:t xml:space="preserve"> </w:t>
      </w:r>
      <w:r>
        <w:rPr>
          <w:rFonts w:ascii="仿宋 _GB2312" w:eastAsia="仿宋 _GB2312" w:hint="eastAsia"/>
          <w:sz w:val="32"/>
          <w:szCs w:val="32"/>
        </w:rPr>
        <w:t>中央各部门决算经财政部审核后，报国务院审定，由国务院提请全国人民代表大会常务委员会审查和批准</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各地区部门决算报送本级人民代表大会常务委员会审查工作相关事宜，由各地区按有关规定执行</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8" w:name="a82"/>
      <w:bookmarkEnd w:id="8"/>
      <w:r>
        <w:rPr>
          <w:rFonts w:ascii="黑体" w:eastAsia="黑体" w:hAnsi="黑体" w:hint="eastAsia"/>
          <w:sz w:val="32"/>
          <w:szCs w:val="32"/>
        </w:rPr>
        <w:t>第七章</w:t>
      </w:r>
      <w:r>
        <w:rPr>
          <w:rFonts w:ascii="黑体" w:eastAsia="黑体" w:hAnsi="黑体" w:hint="eastAsia"/>
          <w:sz w:val="32"/>
          <w:szCs w:val="32"/>
        </w:rPr>
        <w:t xml:space="preserve"> </w:t>
      </w:r>
      <w:r>
        <w:rPr>
          <w:rFonts w:ascii="黑体" w:eastAsia="黑体" w:hAnsi="黑体" w:hint="eastAsia"/>
          <w:sz w:val="32"/>
          <w:szCs w:val="32"/>
        </w:rPr>
        <w:t>部门决算批</w:t>
      </w:r>
      <w:r>
        <w:rPr>
          <w:rFonts w:ascii="黑体" w:eastAsia="黑体" w:hAnsi="黑体" w:hint="eastAsia"/>
          <w:sz w:val="32"/>
          <w:szCs w:val="32"/>
        </w:rPr>
        <w:t>复</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第二十九条</w:t>
      </w:r>
      <w:r>
        <w:rPr>
          <w:rFonts w:ascii="仿宋 _GB2312" w:eastAsia="仿宋 _GB2312" w:hint="eastAsia"/>
          <w:sz w:val="32"/>
          <w:szCs w:val="32"/>
        </w:rPr>
        <w:t xml:space="preserve"> </w:t>
      </w:r>
      <w:r>
        <w:rPr>
          <w:rFonts w:ascii="仿宋 _GB2312" w:eastAsia="仿宋 _GB2312" w:hint="eastAsia"/>
          <w:sz w:val="32"/>
          <w:szCs w:val="32"/>
        </w:rPr>
        <w:t>各级财政部门应当在本级人民代表大会常务委员会审查批准决算后</w:t>
      </w:r>
      <w:r>
        <w:rPr>
          <w:rFonts w:ascii="仿宋 _GB2312" w:eastAsia="仿宋 _GB2312" w:hint="eastAsia"/>
          <w:sz w:val="32"/>
          <w:szCs w:val="32"/>
        </w:rPr>
        <w:t xml:space="preserve">30 </w:t>
      </w:r>
      <w:r>
        <w:rPr>
          <w:rFonts w:ascii="仿宋 _GB2312" w:eastAsia="仿宋 _GB2312" w:hint="eastAsia"/>
          <w:sz w:val="32"/>
          <w:szCs w:val="32"/>
        </w:rPr>
        <w:t>日内，向本级各部门</w:t>
      </w:r>
      <w:r>
        <w:rPr>
          <w:rFonts w:ascii="仿宋 _GB2312" w:eastAsia="仿宋 _GB2312" w:hint="eastAsia"/>
          <w:sz w:val="32"/>
          <w:szCs w:val="32"/>
        </w:rPr>
        <w:t xml:space="preserve"> </w:t>
      </w:r>
      <w:r>
        <w:rPr>
          <w:rFonts w:ascii="仿宋 _GB2312" w:eastAsia="仿宋 _GB2312" w:hint="eastAsia"/>
          <w:sz w:val="32"/>
          <w:szCs w:val="32"/>
        </w:rPr>
        <w:t>批复决算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各部门应当在接到本级财政部门批复的本部门决算后</w:t>
      </w:r>
      <w:r>
        <w:rPr>
          <w:rFonts w:ascii="仿宋 _GB2312" w:eastAsia="仿宋 _GB2312" w:hint="eastAsia"/>
          <w:sz w:val="32"/>
          <w:szCs w:val="32"/>
        </w:rPr>
        <w:t xml:space="preserve">15 </w:t>
      </w:r>
      <w:r>
        <w:rPr>
          <w:rFonts w:ascii="仿宋 _GB2312" w:eastAsia="仿宋 _GB2312" w:hint="eastAsia"/>
          <w:sz w:val="32"/>
          <w:szCs w:val="32"/>
        </w:rPr>
        <w:t>日内，向所属行政事业单位批复决算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第三十条</w:t>
      </w:r>
      <w:r>
        <w:rPr>
          <w:rFonts w:ascii="仿宋 _GB2312" w:eastAsia="仿宋 _GB2312" w:hint="eastAsia"/>
          <w:sz w:val="32"/>
          <w:szCs w:val="32"/>
        </w:rPr>
        <w:t xml:space="preserve"> </w:t>
      </w:r>
      <w:r>
        <w:rPr>
          <w:rFonts w:ascii="仿宋 _GB2312" w:eastAsia="仿宋 _GB2312" w:hint="eastAsia"/>
          <w:sz w:val="32"/>
          <w:szCs w:val="32"/>
        </w:rPr>
        <w:t>部门决算批复内容应当与部门预算批复相衔接，主要包括部门综合财务收入、支出、结余，财政拨款收入、支出、结余，以及其他相关决算数据。</w:t>
      </w:r>
      <w:r>
        <w:rPr>
          <w:rFonts w:ascii="仿宋 _GB2312" w:eastAsia="仿宋 _GB2312" w:hint="eastAsia"/>
          <w:sz w:val="32"/>
          <w:szCs w:val="32"/>
        </w:rPr>
        <w:t xml:space="preserve"> </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部门决算批复文件中应当列出在部门财政财务管理工作及决算审核中发现的主要问题，并提出改进意见</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第三十一条</w:t>
      </w:r>
      <w:r>
        <w:rPr>
          <w:rFonts w:ascii="仿宋 _GB2312" w:eastAsia="仿宋 _GB2312" w:hint="eastAsia"/>
          <w:sz w:val="32"/>
          <w:szCs w:val="32"/>
        </w:rPr>
        <w:t xml:space="preserve"> </w:t>
      </w:r>
      <w:r>
        <w:rPr>
          <w:rFonts w:ascii="仿宋 _GB2312" w:eastAsia="仿宋 _GB2312" w:hint="eastAsia"/>
          <w:sz w:val="32"/>
          <w:szCs w:val="32"/>
        </w:rPr>
        <w:t>各级人民代表大会常务委员会批准本级决算后，各部门决算数据还需变动的，相关调整事项在下一年度部门决算中予以反映</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9" w:name="a88"/>
      <w:bookmarkEnd w:id="9"/>
      <w:r>
        <w:rPr>
          <w:rFonts w:ascii="黑体" w:eastAsia="黑体" w:hAnsi="黑体" w:hint="eastAsia"/>
          <w:sz w:val="32"/>
          <w:szCs w:val="32"/>
        </w:rPr>
        <w:t>第八章</w:t>
      </w:r>
      <w:r>
        <w:rPr>
          <w:rFonts w:ascii="黑体" w:eastAsia="黑体" w:hAnsi="黑体" w:hint="eastAsia"/>
          <w:sz w:val="32"/>
          <w:szCs w:val="32"/>
        </w:rPr>
        <w:t xml:space="preserve"> </w:t>
      </w:r>
      <w:r>
        <w:rPr>
          <w:rFonts w:ascii="黑体" w:eastAsia="黑体" w:hAnsi="黑体" w:hint="eastAsia"/>
          <w:sz w:val="32"/>
          <w:szCs w:val="32"/>
        </w:rPr>
        <w:t>部门决算公</w:t>
      </w:r>
      <w:r>
        <w:rPr>
          <w:rFonts w:ascii="黑体" w:eastAsia="黑体" w:hAnsi="黑体" w:hint="eastAsia"/>
          <w:sz w:val="32"/>
          <w:szCs w:val="32"/>
        </w:rPr>
        <w:t>开</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第三十二条</w:t>
      </w:r>
      <w:r>
        <w:rPr>
          <w:rFonts w:ascii="仿宋 _GB2312" w:eastAsia="仿宋 _GB2312" w:hint="eastAsia"/>
          <w:sz w:val="32"/>
          <w:szCs w:val="32"/>
        </w:rPr>
        <w:t xml:space="preserve"> </w:t>
      </w:r>
      <w:r>
        <w:rPr>
          <w:rFonts w:ascii="仿宋 _GB2312" w:eastAsia="仿宋 _GB2312" w:hint="eastAsia"/>
          <w:sz w:val="32"/>
          <w:szCs w:val="32"/>
        </w:rPr>
        <w:t>各部门是部门决算公开的主体。除涉及国家秘密的内容外，各部门应当按照有关规定主动向社会公开本部门决算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第三十三条</w:t>
      </w:r>
      <w:r>
        <w:rPr>
          <w:rFonts w:ascii="仿宋 _GB2312" w:eastAsia="仿宋 _GB2312" w:hint="eastAsia"/>
          <w:sz w:val="32"/>
          <w:szCs w:val="32"/>
        </w:rPr>
        <w:t xml:space="preserve"> </w:t>
      </w:r>
      <w:r>
        <w:rPr>
          <w:rFonts w:ascii="仿宋 _GB2312" w:eastAsia="仿宋 _GB2312" w:hint="eastAsia"/>
          <w:sz w:val="32"/>
          <w:szCs w:val="32"/>
        </w:rPr>
        <w:t>各部门应当自本级财政部门批复决算后</w:t>
      </w:r>
      <w:r>
        <w:rPr>
          <w:rFonts w:ascii="仿宋 _GB2312" w:eastAsia="仿宋 _GB2312" w:hint="eastAsia"/>
          <w:sz w:val="32"/>
          <w:szCs w:val="32"/>
        </w:rPr>
        <w:t xml:space="preserve">20 </w:t>
      </w:r>
      <w:proofErr w:type="gramStart"/>
      <w:r>
        <w:rPr>
          <w:rFonts w:ascii="仿宋 _GB2312" w:eastAsia="仿宋 _GB2312" w:hint="eastAsia"/>
          <w:sz w:val="32"/>
          <w:szCs w:val="32"/>
        </w:rPr>
        <w:t>个</w:t>
      </w:r>
      <w:proofErr w:type="gramEnd"/>
      <w:r>
        <w:rPr>
          <w:rFonts w:ascii="仿宋 _GB2312" w:eastAsia="仿宋 _GB2312" w:hint="eastAsia"/>
          <w:sz w:val="32"/>
          <w:szCs w:val="32"/>
        </w:rPr>
        <w:t>工作日内向社会公开决算。各部门所属行政事</w:t>
      </w:r>
      <w:r>
        <w:rPr>
          <w:rFonts w:ascii="仿宋 _GB2312" w:eastAsia="仿宋 _GB2312" w:hint="eastAsia"/>
          <w:sz w:val="32"/>
          <w:szCs w:val="32"/>
        </w:rPr>
        <w:t xml:space="preserve"> </w:t>
      </w:r>
      <w:r>
        <w:rPr>
          <w:rFonts w:ascii="仿宋 _GB2312" w:eastAsia="仿宋 _GB2312" w:hint="eastAsia"/>
          <w:sz w:val="32"/>
          <w:szCs w:val="32"/>
        </w:rPr>
        <w:t>业单位决算的公开工作，由本部门负责组织</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第三十四条</w:t>
      </w:r>
      <w:r>
        <w:rPr>
          <w:rFonts w:ascii="仿宋 _GB2312" w:eastAsia="仿宋 _GB2312" w:hint="eastAsia"/>
          <w:sz w:val="32"/>
          <w:szCs w:val="32"/>
        </w:rPr>
        <w:t xml:space="preserve"> </w:t>
      </w:r>
      <w:r>
        <w:rPr>
          <w:rFonts w:ascii="仿宋 _GB2312" w:eastAsia="仿宋 _GB2312" w:hint="eastAsia"/>
          <w:sz w:val="32"/>
          <w:szCs w:val="32"/>
        </w:rPr>
        <w:t>各部门应当通过政府网站、政府公报等便于社会公众知晓的方式公开部门决算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第三十五条</w:t>
      </w:r>
      <w:r>
        <w:rPr>
          <w:rFonts w:ascii="仿宋 _GB2312" w:eastAsia="仿宋 _GB2312" w:hint="eastAsia"/>
          <w:sz w:val="32"/>
          <w:szCs w:val="32"/>
        </w:rPr>
        <w:t xml:space="preserve"> </w:t>
      </w:r>
      <w:r>
        <w:rPr>
          <w:rFonts w:ascii="仿宋 _GB2312" w:eastAsia="仿宋 _GB2312" w:hint="eastAsia"/>
          <w:sz w:val="32"/>
          <w:szCs w:val="32"/>
        </w:rPr>
        <w:t>财政部门应当加强对本级各部门决算信息公开工作的协调和业务指导</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第三十六条</w:t>
      </w:r>
      <w:r>
        <w:rPr>
          <w:rFonts w:ascii="仿宋 _GB2312" w:eastAsia="仿宋 _GB2312" w:hint="eastAsia"/>
          <w:sz w:val="32"/>
          <w:szCs w:val="32"/>
        </w:rPr>
        <w:t xml:space="preserve"> </w:t>
      </w:r>
      <w:r>
        <w:rPr>
          <w:rFonts w:ascii="仿宋 _GB2312" w:eastAsia="仿宋 _GB2312" w:hint="eastAsia"/>
          <w:sz w:val="32"/>
          <w:szCs w:val="32"/>
        </w:rPr>
        <w:t>各部门应当在规定时间内向本级财政部门报告本部门的决算公开情况。地方各级财政部门应当在规定</w:t>
      </w:r>
      <w:r>
        <w:rPr>
          <w:rFonts w:ascii="仿宋 _GB2312" w:eastAsia="仿宋 _GB2312" w:hint="eastAsia"/>
          <w:sz w:val="32"/>
          <w:szCs w:val="32"/>
        </w:rPr>
        <w:t>时间内向上级财政部门报告本地区的部门决算公</w:t>
      </w:r>
      <w:r>
        <w:rPr>
          <w:rFonts w:ascii="仿宋 _GB2312" w:eastAsia="仿宋 _GB2312" w:hint="eastAsia"/>
          <w:sz w:val="32"/>
          <w:szCs w:val="32"/>
        </w:rPr>
        <w:t xml:space="preserve"> </w:t>
      </w:r>
      <w:r>
        <w:rPr>
          <w:rFonts w:ascii="仿宋 _GB2312" w:eastAsia="仿宋 _GB2312" w:hint="eastAsia"/>
          <w:sz w:val="32"/>
          <w:szCs w:val="32"/>
        </w:rPr>
        <w:t>开情况</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省级财政部门应当在每年</w:t>
      </w:r>
      <w:r>
        <w:rPr>
          <w:rFonts w:ascii="仿宋 _GB2312" w:eastAsia="仿宋 _GB2312" w:hint="eastAsia"/>
          <w:sz w:val="32"/>
          <w:szCs w:val="32"/>
        </w:rPr>
        <w:t xml:space="preserve">11 </w:t>
      </w:r>
      <w:r>
        <w:rPr>
          <w:rFonts w:ascii="仿宋 _GB2312" w:eastAsia="仿宋 _GB2312" w:hint="eastAsia"/>
          <w:sz w:val="32"/>
          <w:szCs w:val="32"/>
        </w:rPr>
        <w:t>月</w:t>
      </w:r>
      <w:r>
        <w:rPr>
          <w:rFonts w:ascii="仿宋 _GB2312" w:eastAsia="仿宋 _GB2312" w:hint="eastAsia"/>
          <w:sz w:val="32"/>
          <w:szCs w:val="32"/>
        </w:rPr>
        <w:t xml:space="preserve">30 </w:t>
      </w:r>
      <w:r>
        <w:rPr>
          <w:rFonts w:ascii="仿宋 _GB2312" w:eastAsia="仿宋 _GB2312" w:hint="eastAsia"/>
          <w:sz w:val="32"/>
          <w:szCs w:val="32"/>
        </w:rPr>
        <w:t>日前向财政</w:t>
      </w:r>
      <w:r>
        <w:rPr>
          <w:rFonts w:ascii="仿宋 _GB2312" w:eastAsia="仿宋 _GB2312" w:hint="eastAsia"/>
          <w:sz w:val="32"/>
          <w:szCs w:val="32"/>
        </w:rPr>
        <w:t xml:space="preserve"> </w:t>
      </w:r>
      <w:r>
        <w:rPr>
          <w:rFonts w:ascii="仿宋 _GB2312" w:eastAsia="仿宋 _GB2312" w:hint="eastAsia"/>
          <w:sz w:val="32"/>
          <w:szCs w:val="32"/>
        </w:rPr>
        <w:t>部报告本地区部门决算公开工作总结</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10" w:name="a95"/>
      <w:bookmarkEnd w:id="10"/>
      <w:r>
        <w:rPr>
          <w:rFonts w:ascii="黑体" w:eastAsia="黑体" w:hAnsi="黑体" w:hint="eastAsia"/>
          <w:sz w:val="32"/>
          <w:szCs w:val="32"/>
        </w:rPr>
        <w:lastRenderedPageBreak/>
        <w:t>第九章</w:t>
      </w:r>
      <w:r>
        <w:rPr>
          <w:rFonts w:ascii="黑体" w:eastAsia="黑体" w:hAnsi="黑体" w:hint="eastAsia"/>
          <w:sz w:val="32"/>
          <w:szCs w:val="32"/>
        </w:rPr>
        <w:t xml:space="preserve"> </w:t>
      </w:r>
      <w:r>
        <w:rPr>
          <w:rFonts w:ascii="黑体" w:eastAsia="黑体" w:hAnsi="黑体" w:hint="eastAsia"/>
          <w:sz w:val="32"/>
          <w:szCs w:val="32"/>
        </w:rPr>
        <w:t>部门决算分析利</w:t>
      </w:r>
      <w:r>
        <w:rPr>
          <w:rFonts w:ascii="黑体" w:eastAsia="黑体" w:hAnsi="黑体" w:hint="eastAsia"/>
          <w:sz w:val="32"/>
          <w:szCs w:val="32"/>
        </w:rPr>
        <w:t>用</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第三十七条</w:t>
      </w:r>
      <w:r>
        <w:rPr>
          <w:rFonts w:ascii="仿宋 _GB2312" w:eastAsia="仿宋 _GB2312" w:hint="eastAsia"/>
          <w:sz w:val="32"/>
          <w:szCs w:val="32"/>
        </w:rPr>
        <w:t xml:space="preserve"> </w:t>
      </w:r>
      <w:r>
        <w:rPr>
          <w:rFonts w:ascii="仿宋 _GB2312" w:eastAsia="仿宋 _GB2312" w:hint="eastAsia"/>
          <w:sz w:val="32"/>
          <w:szCs w:val="32"/>
        </w:rPr>
        <w:t>各地区、各部门应当加强对部门决算数据的分析，强化决算分析结果的反馈和运用，规范和改进财政财务管理</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第三十八条</w:t>
      </w:r>
      <w:r>
        <w:rPr>
          <w:rFonts w:ascii="仿宋 _GB2312" w:eastAsia="仿宋 _GB2312" w:hint="eastAsia"/>
          <w:sz w:val="32"/>
          <w:szCs w:val="32"/>
        </w:rPr>
        <w:t xml:space="preserve"> </w:t>
      </w:r>
      <w:r>
        <w:rPr>
          <w:rFonts w:ascii="仿宋 _GB2312" w:eastAsia="仿宋 _GB2312" w:hint="eastAsia"/>
          <w:sz w:val="32"/>
          <w:szCs w:val="32"/>
        </w:rPr>
        <w:t>通过部门决算数据分析和实地调研，及时发现预算编制和预算执行中存在的问题，建立健全预算与决算相互反映和相互促进的工作机制；揭示财务管</w:t>
      </w:r>
      <w:r>
        <w:rPr>
          <w:rFonts w:ascii="仿宋 _GB2312" w:eastAsia="仿宋 _GB2312" w:hint="eastAsia"/>
          <w:sz w:val="32"/>
          <w:szCs w:val="32"/>
        </w:rPr>
        <w:t xml:space="preserve"> </w:t>
      </w:r>
      <w:r>
        <w:rPr>
          <w:rFonts w:ascii="仿宋 _GB2312" w:eastAsia="仿宋 _GB2312" w:hint="eastAsia"/>
          <w:sz w:val="32"/>
          <w:szCs w:val="32"/>
        </w:rPr>
        <w:t>理与会计核算中的问题，规范行政事业单位财务管理与会计核算</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第三十九条</w:t>
      </w:r>
      <w:r>
        <w:rPr>
          <w:rFonts w:ascii="仿宋 _GB2312" w:eastAsia="仿宋 _GB2312" w:hint="eastAsia"/>
          <w:sz w:val="32"/>
          <w:szCs w:val="32"/>
        </w:rPr>
        <w:t xml:space="preserve"> </w:t>
      </w:r>
      <w:r>
        <w:rPr>
          <w:rFonts w:ascii="仿宋 _GB2312" w:eastAsia="仿宋 _GB2312" w:hint="eastAsia"/>
          <w:sz w:val="32"/>
          <w:szCs w:val="32"/>
        </w:rPr>
        <w:t>部门决算分析的主要内</w:t>
      </w:r>
      <w:r>
        <w:rPr>
          <w:rFonts w:ascii="仿宋 _GB2312" w:eastAsia="仿宋 _GB2312" w:hint="eastAsia"/>
          <w:sz w:val="32"/>
          <w:szCs w:val="32"/>
        </w:rPr>
        <w:t>容包括：预算与决算差异分析；收入、支出、结余年度间变动原因分析；财政资金使用效益分析；部门资产、负债规模与结构</w:t>
      </w:r>
      <w:r>
        <w:rPr>
          <w:rFonts w:ascii="仿宋 _GB2312" w:eastAsia="仿宋 _GB2312" w:hint="eastAsia"/>
          <w:sz w:val="32"/>
          <w:szCs w:val="32"/>
        </w:rPr>
        <w:t xml:space="preserve"> </w:t>
      </w:r>
      <w:r>
        <w:rPr>
          <w:rFonts w:ascii="仿宋 _GB2312" w:eastAsia="仿宋 _GB2312" w:hint="eastAsia"/>
          <w:sz w:val="32"/>
          <w:szCs w:val="32"/>
        </w:rPr>
        <w:t>分析；</w:t>
      </w:r>
      <w:r>
        <w:rPr>
          <w:rFonts w:ascii="仿宋 _GB2312" w:eastAsia="仿宋 _GB2312" w:hint="eastAsia"/>
          <w:sz w:val="32"/>
          <w:szCs w:val="32"/>
        </w:rPr>
        <w:lastRenderedPageBreak/>
        <w:t>机构、人员及人均情况对比分析；以及满足财政财务管理与宏观经济决策需要的各项专题分析等</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第四十条</w:t>
      </w:r>
      <w:r>
        <w:rPr>
          <w:rFonts w:ascii="仿宋 _GB2312" w:eastAsia="仿宋 _GB2312" w:hint="eastAsia"/>
          <w:sz w:val="32"/>
          <w:szCs w:val="32"/>
        </w:rPr>
        <w:t xml:space="preserve"> </w:t>
      </w:r>
      <w:r>
        <w:rPr>
          <w:rFonts w:ascii="仿宋 _GB2312" w:eastAsia="仿宋 _GB2312" w:hint="eastAsia"/>
          <w:sz w:val="32"/>
          <w:szCs w:val="32"/>
        </w:rPr>
        <w:t>各地区、各部门应当综合运用多种方法进行分析，主要包括：分类比较法、趋势分析法、比率分析法、因素分析法等</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分类比较法可分预算管理级次、分单位性质等进行分析；趋势分析法可对主要指标的年度变化和发展趋势等进行分析；比率分析法可对指标结构比率、效益比率和</w:t>
      </w:r>
      <w:r>
        <w:rPr>
          <w:rFonts w:ascii="仿宋 _GB2312" w:eastAsia="仿宋 _GB2312" w:hint="eastAsia"/>
          <w:sz w:val="32"/>
          <w:szCs w:val="32"/>
        </w:rPr>
        <w:t xml:space="preserve"> </w:t>
      </w:r>
      <w:r>
        <w:rPr>
          <w:rFonts w:ascii="仿宋 _GB2312" w:eastAsia="仿宋 _GB2312" w:hint="eastAsia"/>
          <w:sz w:val="32"/>
          <w:szCs w:val="32"/>
        </w:rPr>
        <w:t>人均比率等进行分析；因素分析法可对财务指标或经</w:t>
      </w:r>
      <w:r>
        <w:rPr>
          <w:rFonts w:ascii="仿宋 _GB2312" w:eastAsia="仿宋 _GB2312" w:hint="eastAsia"/>
          <w:sz w:val="32"/>
          <w:szCs w:val="32"/>
        </w:rPr>
        <w:t>济指标变动中各因素的影响程度进行分析</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第四十一条</w:t>
      </w:r>
      <w:r>
        <w:rPr>
          <w:rFonts w:ascii="仿宋 _GB2312" w:eastAsia="仿宋 _GB2312" w:hint="eastAsia"/>
          <w:sz w:val="32"/>
          <w:szCs w:val="32"/>
        </w:rPr>
        <w:t xml:space="preserve"> </w:t>
      </w:r>
      <w:r>
        <w:rPr>
          <w:rFonts w:ascii="仿宋 _GB2312" w:eastAsia="仿宋 _GB2312" w:hint="eastAsia"/>
          <w:sz w:val="32"/>
          <w:szCs w:val="32"/>
        </w:rPr>
        <w:t>各地区、各部门应当逐步建立本地区、本部门的部门决算评价指标体系</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部门决算评价指标体系主要内容包括：预算约束力评价、部门收入支出结构评价、部门项目资金使用情况评价、部门人员控制及收支合理合</w:t>
      </w:r>
      <w:proofErr w:type="gramStart"/>
      <w:r>
        <w:rPr>
          <w:rFonts w:ascii="仿宋 _GB2312" w:eastAsia="仿宋 _GB2312" w:hint="eastAsia"/>
          <w:sz w:val="32"/>
          <w:szCs w:val="32"/>
        </w:rPr>
        <w:t>规</w:t>
      </w:r>
      <w:proofErr w:type="gramEnd"/>
      <w:r>
        <w:rPr>
          <w:rFonts w:ascii="仿宋 _GB2312" w:eastAsia="仿宋 _GB2312" w:hint="eastAsia"/>
          <w:sz w:val="32"/>
          <w:szCs w:val="32"/>
        </w:rPr>
        <w:t>性评价、人均收支余</w:t>
      </w:r>
      <w:r>
        <w:rPr>
          <w:rFonts w:ascii="仿宋 _GB2312" w:eastAsia="仿宋 _GB2312" w:hint="eastAsia"/>
          <w:sz w:val="32"/>
          <w:szCs w:val="32"/>
        </w:rPr>
        <w:t xml:space="preserve"> </w:t>
      </w:r>
      <w:r>
        <w:rPr>
          <w:rFonts w:ascii="仿宋 _GB2312" w:eastAsia="仿宋 _GB2312" w:hint="eastAsia"/>
          <w:sz w:val="32"/>
          <w:szCs w:val="32"/>
        </w:rPr>
        <w:t>情况评价等方面。各地区、各部门应当合理设置评价指标，分类排序指标信息，科学使用评价结果</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第四十二条</w:t>
      </w:r>
      <w:r>
        <w:rPr>
          <w:rFonts w:ascii="仿宋 _GB2312" w:eastAsia="仿宋 _GB2312" w:hint="eastAsia"/>
          <w:sz w:val="32"/>
          <w:szCs w:val="32"/>
        </w:rPr>
        <w:t xml:space="preserve"> </w:t>
      </w:r>
      <w:r>
        <w:rPr>
          <w:rFonts w:ascii="仿宋 _GB2312" w:eastAsia="仿宋 _GB2312" w:hint="eastAsia"/>
          <w:sz w:val="32"/>
          <w:szCs w:val="32"/>
        </w:rPr>
        <w:t>各地区、各部门应当充分利用计算机、网络等方式，推动部门决算数据共享工作，提高决算数据的利用效率</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11" w:name="a104"/>
      <w:bookmarkEnd w:id="11"/>
      <w:r>
        <w:rPr>
          <w:rFonts w:ascii="黑体" w:eastAsia="黑体" w:hAnsi="黑体" w:hint="eastAsia"/>
          <w:sz w:val="32"/>
          <w:szCs w:val="32"/>
        </w:rPr>
        <w:t>第十章</w:t>
      </w:r>
      <w:r>
        <w:rPr>
          <w:rFonts w:ascii="黑体" w:eastAsia="黑体" w:hAnsi="黑体" w:hint="eastAsia"/>
          <w:sz w:val="32"/>
          <w:szCs w:val="32"/>
        </w:rPr>
        <w:t xml:space="preserve"> </w:t>
      </w:r>
      <w:r>
        <w:rPr>
          <w:rFonts w:ascii="黑体" w:eastAsia="黑体" w:hAnsi="黑体" w:hint="eastAsia"/>
          <w:sz w:val="32"/>
          <w:szCs w:val="32"/>
        </w:rPr>
        <w:t>部门决算数据质量监督检查</w:t>
      </w:r>
      <w:r>
        <w:rPr>
          <w:rFonts w:ascii="黑体" w:eastAsia="黑体" w:hAnsi="黑体" w:hint="eastAsia"/>
          <w:sz w:val="32"/>
          <w:szCs w:val="32"/>
        </w:rPr>
        <w:t xml:space="preserve"> </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第四十三条</w:t>
      </w:r>
      <w:r>
        <w:rPr>
          <w:rFonts w:ascii="仿宋 _GB2312" w:eastAsia="仿宋 _GB2312" w:hint="eastAsia"/>
          <w:sz w:val="32"/>
          <w:szCs w:val="32"/>
        </w:rPr>
        <w:t xml:space="preserve"> </w:t>
      </w:r>
      <w:r>
        <w:rPr>
          <w:rFonts w:ascii="仿宋 _GB2312" w:eastAsia="仿宋 _GB2312" w:hint="eastAsia"/>
          <w:sz w:val="32"/>
          <w:szCs w:val="32"/>
        </w:rPr>
        <w:t>各</w:t>
      </w:r>
      <w:r>
        <w:rPr>
          <w:rFonts w:ascii="仿宋 _GB2312" w:eastAsia="仿宋 _GB2312" w:hint="eastAsia"/>
          <w:sz w:val="32"/>
          <w:szCs w:val="32"/>
        </w:rPr>
        <w:t>地区、各部门汇总的部门决算报送后，各级财政部门、各部门应当组织对所报送的部门决算真实性、完整性和规范性进行监督检查</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第四十四条</w:t>
      </w:r>
      <w:r>
        <w:rPr>
          <w:rFonts w:ascii="仿宋 _GB2312" w:eastAsia="仿宋 _GB2312" w:hint="eastAsia"/>
          <w:sz w:val="32"/>
          <w:szCs w:val="32"/>
        </w:rPr>
        <w:t xml:space="preserve"> </w:t>
      </w:r>
      <w:r>
        <w:rPr>
          <w:rFonts w:ascii="仿宋 _GB2312" w:eastAsia="仿宋 _GB2312" w:hint="eastAsia"/>
          <w:sz w:val="32"/>
          <w:szCs w:val="32"/>
        </w:rPr>
        <w:t>部门决算数据质量监督检查工作采取统一管理、分级实施原则，全国部门决算数据质量监督检查工作由财政部组织实施，各地区部门决算数据质量监</w:t>
      </w:r>
      <w:r>
        <w:rPr>
          <w:rFonts w:ascii="仿宋 _GB2312" w:eastAsia="仿宋 _GB2312" w:hint="eastAsia"/>
          <w:sz w:val="32"/>
          <w:szCs w:val="32"/>
        </w:rPr>
        <w:t xml:space="preserve"> </w:t>
      </w:r>
      <w:proofErr w:type="gramStart"/>
      <w:r>
        <w:rPr>
          <w:rFonts w:ascii="仿宋 _GB2312" w:eastAsia="仿宋 _GB2312" w:hint="eastAsia"/>
          <w:sz w:val="32"/>
          <w:szCs w:val="32"/>
        </w:rPr>
        <w:t>督检查</w:t>
      </w:r>
      <w:proofErr w:type="gramEnd"/>
      <w:r>
        <w:rPr>
          <w:rFonts w:ascii="仿宋 _GB2312" w:eastAsia="仿宋 _GB2312" w:hint="eastAsia"/>
          <w:sz w:val="32"/>
          <w:szCs w:val="32"/>
        </w:rPr>
        <w:t>工作由地方各级财政部门按照统一的工作要求分级组织实施，各部门行政事业单位决算数据质量监督检查由本部门组织实施</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第四十五条</w:t>
      </w:r>
      <w:r>
        <w:rPr>
          <w:rFonts w:ascii="仿宋 _GB2312" w:eastAsia="仿宋 _GB2312" w:hint="eastAsia"/>
          <w:sz w:val="32"/>
          <w:szCs w:val="32"/>
        </w:rPr>
        <w:t xml:space="preserve"> </w:t>
      </w:r>
      <w:r>
        <w:rPr>
          <w:rFonts w:ascii="仿宋 _GB2312" w:eastAsia="仿宋 _GB2312" w:hint="eastAsia"/>
          <w:sz w:val="32"/>
          <w:szCs w:val="32"/>
        </w:rPr>
        <w:t>部门决算数据质量监督检查采取随机抽取与定向选择相结合的方式进行确定，对部门决算存在明显质量问题或以往年份监督检查不合格单</w:t>
      </w:r>
      <w:r>
        <w:rPr>
          <w:rFonts w:ascii="仿宋 _GB2312" w:eastAsia="仿宋 _GB2312" w:hint="eastAsia"/>
          <w:sz w:val="32"/>
          <w:szCs w:val="32"/>
        </w:rPr>
        <w:t>位进行重点</w:t>
      </w:r>
      <w:r>
        <w:rPr>
          <w:rFonts w:ascii="仿宋 _GB2312" w:eastAsia="仿宋 _GB2312" w:hint="eastAsia"/>
          <w:sz w:val="32"/>
          <w:szCs w:val="32"/>
        </w:rPr>
        <w:t xml:space="preserve"> </w:t>
      </w:r>
      <w:r>
        <w:rPr>
          <w:rFonts w:ascii="仿宋 _GB2312" w:eastAsia="仿宋 _GB2312" w:hint="eastAsia"/>
          <w:sz w:val="32"/>
          <w:szCs w:val="32"/>
        </w:rPr>
        <w:t>核查</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第四十六条</w:t>
      </w:r>
      <w:r>
        <w:rPr>
          <w:rFonts w:ascii="仿宋 _GB2312" w:eastAsia="仿宋 _GB2312" w:hint="eastAsia"/>
          <w:sz w:val="32"/>
          <w:szCs w:val="32"/>
        </w:rPr>
        <w:t xml:space="preserve"> </w:t>
      </w:r>
      <w:r>
        <w:rPr>
          <w:rFonts w:ascii="仿宋 _GB2312" w:eastAsia="仿宋 _GB2312" w:hint="eastAsia"/>
          <w:sz w:val="32"/>
          <w:szCs w:val="32"/>
        </w:rPr>
        <w:t>部门决算数据质量监督检查的内容由财政部每年根据部门决算编制情况以及财政检查工作要求予以确定。基本内容包括：上下级财政部门决算报表是</w:t>
      </w:r>
      <w:r>
        <w:rPr>
          <w:rFonts w:ascii="仿宋 _GB2312" w:eastAsia="仿宋 _GB2312" w:hint="eastAsia"/>
          <w:sz w:val="32"/>
          <w:szCs w:val="32"/>
        </w:rPr>
        <w:t xml:space="preserve"> </w:t>
      </w:r>
      <w:r>
        <w:rPr>
          <w:rFonts w:ascii="仿宋 _GB2312" w:eastAsia="仿宋 _GB2312" w:hint="eastAsia"/>
          <w:sz w:val="32"/>
          <w:szCs w:val="32"/>
        </w:rPr>
        <w:t>否表表</w:t>
      </w:r>
      <w:r>
        <w:rPr>
          <w:rFonts w:ascii="仿宋 _GB2312" w:eastAsia="仿宋 _GB2312" w:hint="eastAsia"/>
          <w:sz w:val="32"/>
          <w:szCs w:val="32"/>
        </w:rPr>
        <w:lastRenderedPageBreak/>
        <w:t>一致、单位会计账簿与决算报表是否账表一致、决算编报范围与预算编报范围是否一致等。各地区可结合本地区实际情况对监督检查内容进行补充</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第四十七条</w:t>
      </w:r>
      <w:r>
        <w:rPr>
          <w:rFonts w:ascii="仿宋 _GB2312" w:eastAsia="仿宋 _GB2312" w:hint="eastAsia"/>
          <w:sz w:val="32"/>
          <w:szCs w:val="32"/>
        </w:rPr>
        <w:t xml:space="preserve"> </w:t>
      </w:r>
      <w:r>
        <w:rPr>
          <w:rFonts w:ascii="仿宋 _GB2312" w:eastAsia="仿宋 _GB2312" w:hint="eastAsia"/>
          <w:sz w:val="32"/>
          <w:szCs w:val="32"/>
        </w:rPr>
        <w:t>被选定为监督检查对象的单位必须依照有关法律、法规，接受财政部门依法实施的监督检查，按照监督检查工作的要求，及时提供所需会计凭证、会</w:t>
      </w:r>
      <w:r>
        <w:rPr>
          <w:rFonts w:ascii="仿宋 _GB2312" w:eastAsia="仿宋 _GB2312" w:hint="eastAsia"/>
          <w:sz w:val="32"/>
          <w:szCs w:val="32"/>
        </w:rPr>
        <w:t xml:space="preserve"> </w:t>
      </w:r>
      <w:r>
        <w:rPr>
          <w:rFonts w:ascii="仿宋 _GB2312" w:eastAsia="仿宋 _GB2312" w:hint="eastAsia"/>
          <w:sz w:val="32"/>
          <w:szCs w:val="32"/>
        </w:rPr>
        <w:t>计账簿、会计报表等有关会计资料，并如实反映有关情况</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第四十八条</w:t>
      </w:r>
      <w:r>
        <w:rPr>
          <w:rFonts w:ascii="仿宋 _GB2312" w:eastAsia="仿宋 _GB2312" w:hint="eastAsia"/>
          <w:sz w:val="32"/>
          <w:szCs w:val="32"/>
        </w:rPr>
        <w:t xml:space="preserve"> </w:t>
      </w:r>
      <w:r>
        <w:rPr>
          <w:rFonts w:ascii="仿宋 _GB2312" w:eastAsia="仿宋 _GB2312" w:hint="eastAsia"/>
          <w:sz w:val="32"/>
          <w:szCs w:val="32"/>
        </w:rPr>
        <w:t>财政部门对监督检查结果实行通报制度。对于部门决算不符合要求的单位给予通报，责令限期改正，并依法追究相应工作责任</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12" w:name="a111"/>
      <w:bookmarkEnd w:id="12"/>
      <w:r>
        <w:rPr>
          <w:rFonts w:ascii="黑体" w:eastAsia="黑体" w:hAnsi="黑体" w:hint="eastAsia"/>
          <w:sz w:val="32"/>
          <w:szCs w:val="32"/>
        </w:rPr>
        <w:t>第十一章</w:t>
      </w:r>
      <w:r>
        <w:rPr>
          <w:rFonts w:ascii="黑体" w:eastAsia="黑体" w:hAnsi="黑体" w:hint="eastAsia"/>
          <w:sz w:val="32"/>
          <w:szCs w:val="32"/>
        </w:rPr>
        <w:t xml:space="preserve"> </w:t>
      </w:r>
      <w:r>
        <w:rPr>
          <w:rFonts w:ascii="黑体" w:eastAsia="黑体" w:hAnsi="黑体" w:hint="eastAsia"/>
          <w:sz w:val="32"/>
          <w:szCs w:val="32"/>
        </w:rPr>
        <w:t>部门决算数据资料管理</w:t>
      </w:r>
      <w:r>
        <w:rPr>
          <w:rFonts w:ascii="黑体" w:eastAsia="黑体" w:hAnsi="黑体" w:hint="eastAsia"/>
          <w:sz w:val="32"/>
          <w:szCs w:val="32"/>
        </w:rPr>
        <w:t xml:space="preserve"> </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第四十九条</w:t>
      </w:r>
      <w:r>
        <w:rPr>
          <w:rFonts w:ascii="仿宋 _GB2312" w:eastAsia="仿宋 _GB2312" w:hint="eastAsia"/>
          <w:sz w:val="32"/>
          <w:szCs w:val="32"/>
        </w:rPr>
        <w:t xml:space="preserve"> </w:t>
      </w:r>
      <w:r>
        <w:rPr>
          <w:rFonts w:ascii="仿宋 _GB2312" w:eastAsia="仿宋 _GB2312" w:hint="eastAsia"/>
          <w:sz w:val="32"/>
          <w:szCs w:val="32"/>
        </w:rPr>
        <w:t>部门决算数据资料包括以各种介质存放的各类决算报表、填报说明、分析报告、考核评价材料等</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第五十条</w:t>
      </w:r>
      <w:r>
        <w:rPr>
          <w:rFonts w:ascii="仿宋 _GB2312" w:eastAsia="仿宋 _GB2312" w:hint="eastAsia"/>
          <w:sz w:val="32"/>
          <w:szCs w:val="32"/>
        </w:rPr>
        <w:t xml:space="preserve"> </w:t>
      </w:r>
      <w:r>
        <w:rPr>
          <w:rFonts w:ascii="仿宋 _GB2312" w:eastAsia="仿宋 _GB2312" w:hint="eastAsia"/>
          <w:sz w:val="32"/>
          <w:szCs w:val="32"/>
        </w:rPr>
        <w:t>各地区、各部门应当严格按照《会计档案管理办法》，对本地区、本部门收集的部门决算数据资料进行归类整理、建档建库，并从计算机中传出备份保</w:t>
      </w:r>
      <w:r>
        <w:rPr>
          <w:rFonts w:ascii="仿宋 _GB2312" w:eastAsia="仿宋 _GB2312" w:hint="eastAsia"/>
          <w:sz w:val="32"/>
          <w:szCs w:val="32"/>
        </w:rPr>
        <w:t xml:space="preserve"> </w:t>
      </w:r>
      <w:r>
        <w:rPr>
          <w:rFonts w:ascii="仿宋 _GB2312" w:eastAsia="仿宋 _GB2312" w:hint="eastAsia"/>
          <w:sz w:val="32"/>
          <w:szCs w:val="32"/>
        </w:rPr>
        <w:t>存</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第五十一条</w:t>
      </w:r>
      <w:r>
        <w:rPr>
          <w:rFonts w:ascii="仿宋 _GB2312" w:eastAsia="仿宋 _GB2312" w:hint="eastAsia"/>
          <w:sz w:val="32"/>
          <w:szCs w:val="32"/>
        </w:rPr>
        <w:t xml:space="preserve"> </w:t>
      </w:r>
      <w:r>
        <w:rPr>
          <w:rFonts w:ascii="仿宋 _GB2312" w:eastAsia="仿宋 _GB2312" w:hint="eastAsia"/>
          <w:sz w:val="32"/>
          <w:szCs w:val="32"/>
        </w:rPr>
        <w:t>各级财政部门应当指定专门机构对部门决算数据资料进行管理和维护，配备必要的计算机技术人员，明确管理职责</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第五十二条</w:t>
      </w:r>
      <w:r>
        <w:rPr>
          <w:rFonts w:ascii="仿宋 _GB2312" w:eastAsia="仿宋 _GB2312" w:hint="eastAsia"/>
          <w:sz w:val="32"/>
          <w:szCs w:val="32"/>
        </w:rPr>
        <w:t xml:space="preserve"> </w:t>
      </w:r>
      <w:r>
        <w:rPr>
          <w:rFonts w:ascii="仿宋 _GB2312" w:eastAsia="仿宋 _GB2312" w:hint="eastAsia"/>
          <w:sz w:val="32"/>
          <w:szCs w:val="32"/>
        </w:rPr>
        <w:t>部门决算数据资料涉及国家秘密的，各级财政部门应当严格实行密级管理</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第五十三条</w:t>
      </w:r>
      <w:r>
        <w:rPr>
          <w:rFonts w:ascii="仿宋 _GB2312" w:eastAsia="仿宋 _GB2312" w:hint="eastAsia"/>
          <w:sz w:val="32"/>
          <w:szCs w:val="32"/>
        </w:rPr>
        <w:t xml:space="preserve"> </w:t>
      </w:r>
      <w:r>
        <w:rPr>
          <w:rFonts w:ascii="仿宋 _GB2312" w:eastAsia="仿宋 _GB2312" w:hint="eastAsia"/>
          <w:sz w:val="32"/>
          <w:szCs w:val="32"/>
        </w:rPr>
        <w:t>各级财政部门应当做好部门决算信息服务工作。各级财政部门向有关单位提供部门决算汇总数据资</w:t>
      </w:r>
      <w:r>
        <w:rPr>
          <w:rFonts w:ascii="仿宋 _GB2312" w:eastAsia="仿宋 _GB2312" w:hint="eastAsia"/>
          <w:sz w:val="32"/>
          <w:szCs w:val="32"/>
        </w:rPr>
        <w:lastRenderedPageBreak/>
        <w:t>料，应当有需求方公函请求，并报经有关领导批准</w:t>
      </w:r>
      <w:r>
        <w:rPr>
          <w:rFonts w:ascii="仿宋 _GB2312" w:eastAsia="仿宋 _GB2312" w:hint="eastAsia"/>
          <w:sz w:val="32"/>
          <w:szCs w:val="32"/>
        </w:rPr>
        <w:t xml:space="preserve"> </w:t>
      </w:r>
      <w:r>
        <w:rPr>
          <w:rFonts w:ascii="仿宋 _GB2312" w:eastAsia="仿宋 _GB2312" w:hint="eastAsia"/>
          <w:sz w:val="32"/>
          <w:szCs w:val="32"/>
        </w:rPr>
        <w:t>后提供。地方各级财政部门不得发布上级财政部门管理范围内的部门决算信息</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13" w:name="a117"/>
      <w:bookmarkEnd w:id="13"/>
      <w:r>
        <w:rPr>
          <w:rFonts w:ascii="黑体" w:eastAsia="黑体" w:hAnsi="黑体" w:hint="eastAsia"/>
          <w:sz w:val="32"/>
          <w:szCs w:val="32"/>
        </w:rPr>
        <w:t>第十二章</w:t>
      </w:r>
      <w:r>
        <w:rPr>
          <w:rFonts w:ascii="黑体" w:eastAsia="黑体" w:hAnsi="黑体" w:hint="eastAsia"/>
          <w:sz w:val="32"/>
          <w:szCs w:val="32"/>
        </w:rPr>
        <w:t xml:space="preserve"> </w:t>
      </w:r>
      <w:r>
        <w:rPr>
          <w:rFonts w:ascii="黑体" w:eastAsia="黑体" w:hAnsi="黑体" w:hint="eastAsia"/>
          <w:sz w:val="32"/>
          <w:szCs w:val="32"/>
        </w:rPr>
        <w:t>部门决算工作责</w:t>
      </w:r>
      <w:r>
        <w:rPr>
          <w:rFonts w:ascii="黑体" w:eastAsia="黑体" w:hAnsi="黑体" w:hint="eastAsia"/>
          <w:sz w:val="32"/>
          <w:szCs w:val="32"/>
        </w:rPr>
        <w:t>任</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第五十四条</w:t>
      </w:r>
      <w:r>
        <w:rPr>
          <w:rFonts w:ascii="仿宋 _GB2312" w:eastAsia="仿宋 _GB2312" w:hint="eastAsia"/>
          <w:sz w:val="32"/>
          <w:szCs w:val="32"/>
        </w:rPr>
        <w:t xml:space="preserve"> </w:t>
      </w:r>
      <w:r>
        <w:rPr>
          <w:rFonts w:ascii="仿宋 _GB2312" w:eastAsia="仿宋 _GB2312" w:hint="eastAsia"/>
          <w:sz w:val="32"/>
          <w:szCs w:val="32"/>
        </w:rPr>
        <w:t>行政事业单位应当按照有关制度规定，真实、准确、全面、及时地编报决算。各单位负责人对本单位的决算真实性和完整性负责</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第五十五条</w:t>
      </w:r>
      <w:r>
        <w:rPr>
          <w:rFonts w:ascii="仿宋 _GB2312" w:eastAsia="仿宋 _GB2312" w:hint="eastAsia"/>
          <w:sz w:val="32"/>
          <w:szCs w:val="32"/>
        </w:rPr>
        <w:t xml:space="preserve"> </w:t>
      </w:r>
      <w:r>
        <w:rPr>
          <w:rFonts w:ascii="仿宋 _GB2312" w:eastAsia="仿宋 _GB2312" w:hint="eastAsia"/>
          <w:sz w:val="32"/>
          <w:szCs w:val="32"/>
        </w:rPr>
        <w:t>行政事业单位财务人员应当认真、如实编制决算，不</w:t>
      </w:r>
      <w:r>
        <w:rPr>
          <w:rFonts w:ascii="仿宋 _GB2312" w:eastAsia="仿宋 _GB2312" w:hint="eastAsia"/>
          <w:sz w:val="32"/>
          <w:szCs w:val="32"/>
        </w:rPr>
        <w:t>得故意漏报、瞒报有关决算信息，更不得编造虚假决算信息；单位负责人不得授意、指使、强令</w:t>
      </w:r>
      <w:r>
        <w:rPr>
          <w:rFonts w:ascii="仿宋 _GB2312" w:eastAsia="仿宋 _GB2312" w:hint="eastAsia"/>
          <w:sz w:val="32"/>
          <w:szCs w:val="32"/>
        </w:rPr>
        <w:t xml:space="preserve"> </w:t>
      </w:r>
      <w:r>
        <w:rPr>
          <w:rFonts w:ascii="仿宋 _GB2312" w:eastAsia="仿宋 _GB2312" w:hint="eastAsia"/>
          <w:sz w:val="32"/>
          <w:szCs w:val="32"/>
        </w:rPr>
        <w:t>财务人员提供虚假决算信息，不得对拒绝、抵制编造虚假决算信息的人员进行打击报复</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对于违反规定、提供虚假决算信息的单位及相关责任人，要按照《中华人民共和国预算法》、《中华人民共和国会计法》、《财政违法行为处罚处分条例》等有关</w:t>
      </w:r>
      <w:r>
        <w:rPr>
          <w:rFonts w:ascii="仿宋 _GB2312" w:eastAsia="仿宋 _GB2312" w:hint="eastAsia"/>
          <w:sz w:val="32"/>
          <w:szCs w:val="32"/>
        </w:rPr>
        <w:t xml:space="preserve"> </w:t>
      </w:r>
      <w:r>
        <w:rPr>
          <w:rFonts w:ascii="仿宋 _GB2312" w:eastAsia="仿宋 _GB2312" w:hint="eastAsia"/>
          <w:sz w:val="32"/>
          <w:szCs w:val="32"/>
        </w:rPr>
        <w:t>法律法规规定予以处理</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第五十六条</w:t>
      </w:r>
      <w:r>
        <w:rPr>
          <w:rFonts w:ascii="仿宋 _GB2312" w:eastAsia="仿宋 _GB2312" w:hint="eastAsia"/>
          <w:sz w:val="32"/>
          <w:szCs w:val="32"/>
        </w:rPr>
        <w:t xml:space="preserve"> </w:t>
      </w:r>
      <w:r>
        <w:rPr>
          <w:rFonts w:ascii="仿宋 _GB2312" w:eastAsia="仿宋 _GB2312" w:hint="eastAsia"/>
          <w:sz w:val="32"/>
          <w:szCs w:val="32"/>
        </w:rPr>
        <w:t>各地区、各部门应当认真组织落实本地区、本部门的部门决算工作。各级财政部门要加强对部门决算工作考核，对因工作组织不力或不当，拖延报送</w:t>
      </w:r>
      <w:r>
        <w:rPr>
          <w:rFonts w:ascii="仿宋 _GB2312" w:eastAsia="仿宋 _GB2312" w:hint="eastAsia"/>
          <w:sz w:val="32"/>
          <w:szCs w:val="32"/>
        </w:rPr>
        <w:t xml:space="preserve"> </w:t>
      </w:r>
      <w:r>
        <w:rPr>
          <w:rFonts w:ascii="仿宋 _GB2312" w:eastAsia="仿宋 _GB2312" w:hint="eastAsia"/>
          <w:sz w:val="32"/>
          <w:szCs w:val="32"/>
        </w:rPr>
        <w:t>部门决算或数据差错严重，给全国部门</w:t>
      </w:r>
      <w:r>
        <w:rPr>
          <w:rFonts w:ascii="仿宋 _GB2312" w:eastAsia="仿宋 _GB2312" w:hint="eastAsia"/>
          <w:sz w:val="32"/>
          <w:szCs w:val="32"/>
        </w:rPr>
        <w:t>决算工作造成不良影响的单位，依据国家有关规定追究相关责任人的工作责任</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jc w:val="center"/>
        <w:divId w:val="311182780"/>
        <w:rPr>
          <w:rFonts w:hint="eastAsia"/>
        </w:rPr>
      </w:pPr>
      <w:bookmarkStart w:id="14" w:name="a122"/>
      <w:bookmarkEnd w:id="14"/>
      <w:r>
        <w:rPr>
          <w:rFonts w:ascii="黑体" w:eastAsia="黑体" w:hAnsi="黑体" w:hint="eastAsia"/>
          <w:sz w:val="32"/>
          <w:szCs w:val="32"/>
        </w:rPr>
        <w:t>第十三章</w:t>
      </w:r>
      <w:r>
        <w:rPr>
          <w:rFonts w:ascii="黑体" w:eastAsia="黑体" w:hAnsi="黑体" w:hint="eastAsia"/>
          <w:sz w:val="32"/>
          <w:szCs w:val="32"/>
        </w:rPr>
        <w:t xml:space="preserve"> </w:t>
      </w:r>
      <w:r>
        <w:rPr>
          <w:rFonts w:ascii="黑体" w:eastAsia="黑体" w:hAnsi="黑体" w:hint="eastAsia"/>
          <w:sz w:val="32"/>
          <w:szCs w:val="32"/>
        </w:rPr>
        <w:t>附</w:t>
      </w:r>
      <w:r>
        <w:rPr>
          <w:rFonts w:ascii="黑体" w:eastAsia="黑体" w:hAnsi="黑体" w:hint="eastAsia"/>
          <w:sz w:val="32"/>
          <w:szCs w:val="32"/>
        </w:rPr>
        <w:t xml:space="preserve"> </w:t>
      </w:r>
      <w:r>
        <w:rPr>
          <w:rFonts w:ascii="黑体" w:eastAsia="黑体" w:hAnsi="黑体" w:hint="eastAsia"/>
          <w:sz w:val="32"/>
          <w:szCs w:val="32"/>
        </w:rPr>
        <w:t>则</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t>第五十七条</w:t>
      </w:r>
      <w:r>
        <w:rPr>
          <w:rFonts w:ascii="仿宋 _GB2312" w:eastAsia="仿宋 _GB2312" w:hint="eastAsia"/>
          <w:sz w:val="32"/>
          <w:szCs w:val="32"/>
        </w:rPr>
        <w:t xml:space="preserve"> </w:t>
      </w:r>
      <w:r>
        <w:rPr>
          <w:rFonts w:ascii="仿宋 _GB2312" w:eastAsia="仿宋 _GB2312" w:hint="eastAsia"/>
          <w:sz w:val="32"/>
          <w:szCs w:val="32"/>
        </w:rPr>
        <w:t>各地区、各部门可依据本制度，结合工作实际，制定相应实施细则</w:t>
      </w:r>
      <w:r>
        <w:rPr>
          <w:rFonts w:ascii="仿宋 _GB2312" w:eastAsia="仿宋 _GB2312" w:hint="eastAsia"/>
          <w:sz w:val="32"/>
          <w:szCs w:val="32"/>
        </w:rPr>
        <w:t>。</w:t>
      </w:r>
    </w:p>
    <w:p w:rsidR="00000000" w:rsidRDefault="00D86950">
      <w:pPr>
        <w:spacing w:before="100" w:beforeAutospacing="1" w:after="100" w:afterAutospacing="1" w:line="480" w:lineRule="auto"/>
        <w:ind w:firstLineChars="200" w:firstLine="640"/>
        <w:divId w:val="311182780"/>
        <w:rPr>
          <w:rFonts w:hint="eastAsia"/>
        </w:rPr>
      </w:pPr>
      <w:r>
        <w:rPr>
          <w:rFonts w:ascii="仿宋 _GB2312" w:eastAsia="仿宋 _GB2312" w:hint="eastAsia"/>
          <w:sz w:val="32"/>
          <w:szCs w:val="32"/>
        </w:rPr>
        <w:lastRenderedPageBreak/>
        <w:t>第五十八条</w:t>
      </w:r>
      <w:r>
        <w:rPr>
          <w:rFonts w:ascii="仿宋 _GB2312" w:eastAsia="仿宋 _GB2312" w:hint="eastAsia"/>
          <w:sz w:val="32"/>
          <w:szCs w:val="32"/>
        </w:rPr>
        <w:t xml:space="preserve"> </w:t>
      </w:r>
      <w:r>
        <w:rPr>
          <w:rFonts w:ascii="仿宋 _GB2312" w:eastAsia="仿宋 _GB2312" w:hint="eastAsia"/>
          <w:sz w:val="32"/>
          <w:szCs w:val="32"/>
        </w:rPr>
        <w:t>本制度自</w:t>
      </w:r>
      <w:r>
        <w:rPr>
          <w:rFonts w:ascii="仿宋 _GB2312" w:eastAsia="仿宋 _GB2312" w:hint="eastAsia"/>
          <w:sz w:val="32"/>
          <w:szCs w:val="32"/>
        </w:rPr>
        <w:t xml:space="preserve">2014 </w:t>
      </w:r>
      <w:r>
        <w:rPr>
          <w:rFonts w:ascii="仿宋 _GB2312" w:eastAsia="仿宋 _GB2312" w:hint="eastAsia"/>
          <w:sz w:val="32"/>
          <w:szCs w:val="32"/>
        </w:rPr>
        <w:t>年</w:t>
      </w:r>
      <w:r>
        <w:rPr>
          <w:rFonts w:ascii="仿宋 _GB2312" w:eastAsia="仿宋 _GB2312" w:hint="eastAsia"/>
          <w:sz w:val="32"/>
          <w:szCs w:val="32"/>
        </w:rPr>
        <w:t xml:space="preserve">1 </w:t>
      </w:r>
      <w:r>
        <w:rPr>
          <w:rFonts w:ascii="仿宋 _GB2312" w:eastAsia="仿宋 _GB2312" w:hint="eastAsia"/>
          <w:sz w:val="32"/>
          <w:szCs w:val="32"/>
        </w:rPr>
        <w:t>月</w:t>
      </w:r>
      <w:r>
        <w:rPr>
          <w:rFonts w:ascii="仿宋 _GB2312" w:eastAsia="仿宋 _GB2312" w:hint="eastAsia"/>
          <w:sz w:val="32"/>
          <w:szCs w:val="32"/>
        </w:rPr>
        <w:t xml:space="preserve"> 1 </w:t>
      </w:r>
      <w:r>
        <w:rPr>
          <w:rFonts w:ascii="仿宋 _GB2312" w:eastAsia="仿宋 _GB2312" w:hint="eastAsia"/>
          <w:sz w:val="32"/>
          <w:szCs w:val="32"/>
        </w:rPr>
        <w:t>日起施行。</w:t>
      </w:r>
      <w:r>
        <w:rPr>
          <w:rFonts w:ascii="仿宋 _GB2312" w:eastAsia="仿宋 _GB2312" w:hint="eastAsia"/>
          <w:sz w:val="32"/>
          <w:szCs w:val="32"/>
        </w:rPr>
        <w:t xml:space="preserve">2002 </w:t>
      </w:r>
      <w:r>
        <w:rPr>
          <w:rFonts w:ascii="仿宋 _GB2312" w:eastAsia="仿宋 _GB2312" w:hint="eastAsia"/>
          <w:sz w:val="32"/>
          <w:szCs w:val="32"/>
        </w:rPr>
        <w:t>年</w:t>
      </w:r>
      <w:r>
        <w:rPr>
          <w:rFonts w:ascii="仿宋 _GB2312" w:eastAsia="仿宋 _GB2312" w:hint="eastAsia"/>
          <w:sz w:val="32"/>
          <w:szCs w:val="32"/>
        </w:rPr>
        <w:t>3</w:t>
      </w:r>
      <w:r>
        <w:rPr>
          <w:rFonts w:ascii="仿宋 _GB2312" w:eastAsia="仿宋 _GB2312" w:hint="eastAsia"/>
          <w:sz w:val="32"/>
          <w:szCs w:val="32"/>
        </w:rPr>
        <w:t>月</w:t>
      </w:r>
      <w:r>
        <w:rPr>
          <w:rFonts w:ascii="仿宋 _GB2312" w:eastAsia="仿宋 _GB2312" w:hint="eastAsia"/>
          <w:sz w:val="32"/>
          <w:szCs w:val="32"/>
        </w:rPr>
        <w:t xml:space="preserve">5 </w:t>
      </w:r>
      <w:r>
        <w:rPr>
          <w:rFonts w:ascii="仿宋 _GB2312" w:eastAsia="仿宋 _GB2312" w:hint="eastAsia"/>
          <w:sz w:val="32"/>
          <w:szCs w:val="32"/>
        </w:rPr>
        <w:t>日财政部发布的《行政事业单位会计决算报告制度》（</w:t>
      </w:r>
      <w:proofErr w:type="gramStart"/>
      <w:r>
        <w:rPr>
          <w:rFonts w:ascii="仿宋 _GB2312" w:eastAsia="仿宋 _GB2312" w:hint="eastAsia"/>
          <w:sz w:val="32"/>
          <w:szCs w:val="32"/>
        </w:rPr>
        <w:t>财统</w:t>
      </w:r>
      <w:proofErr w:type="gramEnd"/>
      <w:r>
        <w:rPr>
          <w:rFonts w:ascii="仿宋 _GB2312" w:eastAsia="仿宋 _GB2312" w:hint="eastAsia"/>
          <w:sz w:val="32"/>
          <w:szCs w:val="32"/>
        </w:rPr>
        <w:t xml:space="preserve"> </w:t>
      </w:r>
      <w:r>
        <w:rPr>
          <w:rFonts w:ascii="仿宋_GB2312" w:hint="eastAsia"/>
          <w:sz w:val="32"/>
          <w:szCs w:val="32"/>
        </w:rPr>
        <w:t>﹝</w:t>
      </w:r>
      <w:r>
        <w:rPr>
          <w:rFonts w:ascii="仿宋_GB2312" w:eastAsia="仿宋_GB2312" w:hint="eastAsia"/>
          <w:sz w:val="32"/>
          <w:szCs w:val="32"/>
        </w:rPr>
        <w:t>2002</w:t>
      </w:r>
      <w:r>
        <w:rPr>
          <w:rFonts w:ascii="仿宋_GB2312" w:hAnsi="Times New Roman" w:hint="eastAsia"/>
          <w:sz w:val="32"/>
          <w:szCs w:val="32"/>
        </w:rPr>
        <w:t>﹞</w:t>
      </w:r>
      <w:r>
        <w:rPr>
          <w:rFonts w:ascii="仿宋_GB2312" w:eastAsia="仿宋_GB2312" w:hint="eastAsia"/>
          <w:sz w:val="32"/>
          <w:szCs w:val="32"/>
        </w:rPr>
        <w:t xml:space="preserve">4 </w:t>
      </w:r>
      <w:r>
        <w:rPr>
          <w:rFonts w:ascii="仿宋_GB2312" w:eastAsia="仿宋_GB2312" w:hint="eastAsia"/>
          <w:sz w:val="32"/>
          <w:szCs w:val="32"/>
        </w:rPr>
        <w:t>号）同时废</w:t>
      </w:r>
      <w:r>
        <w:rPr>
          <w:rFonts w:ascii="仿宋_GB2312" w:eastAsia="仿宋_GB2312" w:hint="eastAsia"/>
          <w:sz w:val="32"/>
          <w:szCs w:val="32"/>
        </w:rPr>
        <w:t>止</w:t>
      </w:r>
    </w:p>
    <w:p w:rsidR="00000000" w:rsidRDefault="00D86950">
      <w:pPr>
        <w:spacing w:before="100" w:beforeAutospacing="1" w:after="100" w:afterAutospacing="1"/>
        <w:divId w:val="311182780"/>
        <w:rPr>
          <w:rFonts w:hint="eastAsia"/>
        </w:rPr>
      </w:pPr>
      <w:r>
        <w:rPr>
          <w:rFonts w:hint="eastAsia"/>
        </w:rPr>
        <w:t> </w:t>
      </w:r>
    </w:p>
    <w:sectPr w:rsidR="00000000">
      <w:headerReference w:type="default" r:id="rId6"/>
      <w:footerReference w:type="default" r:id="rId7"/>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97260" w:rsidRDefault="00A97260" w:rsidP="00A97260">
      <w:r>
        <w:separator/>
      </w:r>
    </w:p>
  </w:endnote>
  <w:endnote w:type="continuationSeparator" w:id="1">
    <w:p w:rsidR="00A97260" w:rsidRDefault="00A97260" w:rsidP="00A972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_GB2312">
    <w:altName w:val="Arial Unicode MS"/>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260" w:rsidRDefault="00A97260" w:rsidP="00A97260">
    <w:pPr>
      <w:pStyle w:val="a7"/>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97260" w:rsidRDefault="00A97260" w:rsidP="00A97260">
      <w:r>
        <w:separator/>
      </w:r>
    </w:p>
  </w:footnote>
  <w:footnote w:type="continuationSeparator" w:id="1">
    <w:p w:rsidR="00A97260" w:rsidRDefault="00A97260" w:rsidP="00A9726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260" w:rsidRDefault="00A97260" w:rsidP="00A97260">
    <w:pPr>
      <w:pStyle w:val="a6"/>
      <w:jc w:val="left"/>
    </w:pPr>
    <w:r>
      <w:t xml:space="preserve">标题： 关于印发《部门决算管理制度》的通知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A97260"/>
    <w:rsid w:val="00A97260"/>
    <w:rsid w:val="00D869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00FF"/>
      <w:u w:val="none"/>
      <w:effect w:val="none"/>
    </w:rPr>
  </w:style>
  <w:style w:type="character" w:styleId="a4">
    <w:name w:val="FollowedHyperlink"/>
    <w:basedOn w:val="a0"/>
    <w:uiPriority w:val="99"/>
    <w:semiHidden/>
    <w:unhideWhenUsed/>
    <w:rPr>
      <w:strike w:val="0"/>
      <w:dstrike w:val="0"/>
      <w:color w:val="800080"/>
      <w:u w:val="none"/>
      <w:effect w:val="none"/>
    </w:rPr>
  </w:style>
  <w:style w:type="paragraph" w:styleId="a5">
    <w:name w:val="Normal (Web)"/>
    <w:basedOn w:val="a"/>
    <w:uiPriority w:val="99"/>
    <w:semiHidden/>
    <w:unhideWhenUsed/>
    <w:pPr>
      <w:spacing w:before="100" w:beforeAutospacing="1" w:after="100" w:afterAutospacing="1"/>
    </w:pPr>
  </w:style>
  <w:style w:type="paragraph" w:styleId="a6">
    <w:name w:val="header"/>
    <w:basedOn w:val="a"/>
    <w:link w:val="Char"/>
    <w:uiPriority w:val="99"/>
    <w:semiHidden/>
    <w:unhideWhenUsed/>
    <w:rsid w:val="00A972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A97260"/>
    <w:rPr>
      <w:rFonts w:ascii="宋体" w:eastAsia="宋体" w:hAnsi="宋体" w:cs="宋体"/>
      <w:sz w:val="18"/>
      <w:szCs w:val="18"/>
    </w:rPr>
  </w:style>
  <w:style w:type="paragraph" w:styleId="a7">
    <w:name w:val="footer"/>
    <w:basedOn w:val="a"/>
    <w:link w:val="Char0"/>
    <w:uiPriority w:val="99"/>
    <w:semiHidden/>
    <w:unhideWhenUsed/>
    <w:rsid w:val="00A97260"/>
    <w:pPr>
      <w:tabs>
        <w:tab w:val="center" w:pos="4153"/>
        <w:tab w:val="right" w:pos="8306"/>
      </w:tabs>
      <w:snapToGrid w:val="0"/>
    </w:pPr>
    <w:rPr>
      <w:sz w:val="18"/>
      <w:szCs w:val="18"/>
    </w:rPr>
  </w:style>
  <w:style w:type="character" w:customStyle="1" w:styleId="Char0">
    <w:name w:val="页脚 Char"/>
    <w:basedOn w:val="a0"/>
    <w:link w:val="a7"/>
    <w:uiPriority w:val="99"/>
    <w:semiHidden/>
    <w:rsid w:val="00A97260"/>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3111827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6399</Words>
  <Characters>306</Characters>
  <Application>Microsoft Office Word</Application>
  <DocSecurity>0</DocSecurity>
  <Lines>2</Lines>
  <Paragraphs>13</Paragraphs>
  <ScaleCrop>false</ScaleCrop>
  <Company/>
  <LinksUpToDate>false</LinksUpToDate>
  <CharactersWithSpaces>6692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关于印发《部门决算管理制度》的通知</dc:title>
  <dc:creator>明岩</dc:creator>
  <cp:lastModifiedBy>明岩</cp:lastModifiedBy>
  <cp:revision>2</cp:revision>
  <dcterms:created xsi:type="dcterms:W3CDTF">2015-12-28T04:02:00Z</dcterms:created>
  <dcterms:modified xsi:type="dcterms:W3CDTF">2015-12-28T04:02:00Z</dcterms:modified>
</cp:coreProperties>
</file>