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12"/>
      </w:tblGrid>
      <w:tr w:rsidR="0017478D" w:rsidRPr="0017478D" w:rsidTr="0017478D">
        <w:trPr>
          <w:tblCellSpacing w:w="0" w:type="dxa"/>
        </w:trPr>
        <w:tc>
          <w:tcPr>
            <w:tcW w:w="0" w:type="auto"/>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8312"/>
            </w:tblGrid>
            <w:tr w:rsidR="0017478D" w:rsidRPr="0017478D">
              <w:trPr>
                <w:trHeight w:val="444"/>
                <w:tblCellSpacing w:w="0" w:type="dxa"/>
              </w:trPr>
              <w:tc>
                <w:tcPr>
                  <w:tcW w:w="0" w:type="auto"/>
                  <w:vAlign w:val="center"/>
                  <w:hideMark/>
                </w:tcPr>
                <w:p w:rsidR="0017478D" w:rsidRPr="0017478D" w:rsidRDefault="0017478D" w:rsidP="0017478D">
                  <w:pPr>
                    <w:widowControl/>
                    <w:spacing w:before="300" w:after="225" w:line="648" w:lineRule="atLeast"/>
                    <w:jc w:val="center"/>
                    <w:rPr>
                      <w:rFonts w:ascii="宋体" w:eastAsia="宋体" w:hAnsi="宋体" w:cs="宋体"/>
                      <w:b/>
                      <w:bCs/>
                      <w:color w:val="185895"/>
                      <w:kern w:val="0"/>
                      <w:sz w:val="36"/>
                      <w:szCs w:val="36"/>
                    </w:rPr>
                  </w:pPr>
                  <w:r w:rsidRPr="0017478D">
                    <w:rPr>
                      <w:rFonts w:ascii="宋体" w:eastAsia="宋体" w:hAnsi="宋体" w:cs="宋体" w:hint="eastAsia"/>
                      <w:b/>
                      <w:bCs/>
                      <w:color w:val="185895"/>
                      <w:kern w:val="0"/>
                      <w:sz w:val="36"/>
                      <w:szCs w:val="36"/>
                    </w:rPr>
                    <w:t>财政部办公厅关于印发政府收支分类改革后</w:t>
                  </w:r>
                  <w:r w:rsidRPr="0017478D">
                    <w:rPr>
                      <w:rFonts w:ascii="宋体" w:eastAsia="宋体" w:hAnsi="宋体" w:cs="宋体" w:hint="eastAsia"/>
                      <w:b/>
                      <w:bCs/>
                      <w:color w:val="185895"/>
                      <w:kern w:val="0"/>
                      <w:sz w:val="36"/>
                      <w:szCs w:val="36"/>
                    </w:rPr>
                    <w:br/>
                  </w:r>
                  <w:bookmarkStart w:id="0" w:name="_GoBack"/>
                  <w:r w:rsidRPr="0017478D">
                    <w:rPr>
                      <w:rFonts w:ascii="宋体" w:eastAsia="宋体" w:hAnsi="宋体" w:cs="宋体" w:hint="eastAsia"/>
                      <w:b/>
                      <w:bCs/>
                      <w:color w:val="185895"/>
                      <w:kern w:val="0"/>
                      <w:sz w:val="36"/>
                      <w:szCs w:val="36"/>
                    </w:rPr>
                    <w:t>有关科目具体运用解答的通知</w:t>
                  </w:r>
                  <w:bookmarkEnd w:id="0"/>
                </w:p>
              </w:tc>
            </w:tr>
          </w:tbl>
          <w:p w:rsidR="0017478D" w:rsidRPr="0017478D" w:rsidRDefault="0017478D" w:rsidP="0017478D">
            <w:pPr>
              <w:widowControl/>
              <w:spacing w:line="360" w:lineRule="atLeast"/>
              <w:jc w:val="left"/>
              <w:rPr>
                <w:rFonts w:ascii="宋体" w:eastAsia="宋体" w:hAnsi="宋体" w:cs="宋体"/>
                <w:vanish/>
                <w:color w:val="000000"/>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12"/>
            </w:tblGrid>
            <w:tr w:rsidR="0017478D" w:rsidRPr="0017478D">
              <w:trPr>
                <w:trHeight w:val="12"/>
                <w:tblCellSpacing w:w="0" w:type="dxa"/>
              </w:trPr>
              <w:tc>
                <w:tcPr>
                  <w:tcW w:w="0" w:type="auto"/>
                  <w:vAlign w:val="center"/>
                  <w:hideMark/>
                </w:tcPr>
                <w:p w:rsidR="0017478D" w:rsidRPr="0017478D" w:rsidRDefault="0017478D" w:rsidP="0017478D">
                  <w:pPr>
                    <w:widowControl/>
                    <w:spacing w:line="12" w:lineRule="atLeast"/>
                    <w:jc w:val="left"/>
                    <w:rPr>
                      <w:rFonts w:ascii="宋体" w:eastAsia="宋体" w:hAnsi="宋体" w:cs="宋体"/>
                      <w:kern w:val="0"/>
                      <w:sz w:val="18"/>
                      <w:szCs w:val="18"/>
                    </w:rPr>
                  </w:pPr>
                  <w:r w:rsidRPr="0017478D">
                    <w:rPr>
                      <w:rFonts w:ascii="宋体" w:eastAsia="宋体" w:hAnsi="宋体" w:cs="宋体" w:hint="eastAsia"/>
                      <w:kern w:val="0"/>
                      <w:sz w:val="18"/>
                      <w:szCs w:val="18"/>
                    </w:rPr>
                    <w:pict>
                      <v:rect id="_x0000_i1025" style="width:525pt;height:.75pt" o:hrpct="0" o:hralign="center" o:hrstd="t" o:hrnoshade="t" o:hr="t" fillcolor="#99c2e2" stroked="f"/>
                    </w:pict>
                  </w:r>
                </w:p>
              </w:tc>
            </w:tr>
          </w:tbl>
          <w:p w:rsidR="0017478D" w:rsidRPr="0017478D" w:rsidRDefault="0017478D" w:rsidP="0017478D">
            <w:pPr>
              <w:widowControl/>
              <w:spacing w:line="360" w:lineRule="atLeast"/>
              <w:jc w:val="left"/>
              <w:rPr>
                <w:rFonts w:ascii="宋体" w:eastAsia="宋体" w:hAnsi="宋体" w:cs="宋体"/>
                <w:vanish/>
                <w:color w:val="000000"/>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12"/>
            </w:tblGrid>
            <w:tr w:rsidR="0017478D" w:rsidRPr="0017478D">
              <w:trPr>
                <w:tblCellSpacing w:w="0" w:type="dxa"/>
              </w:trPr>
              <w:tc>
                <w:tcPr>
                  <w:tcW w:w="0" w:type="auto"/>
                  <w:vAlign w:val="center"/>
                  <w:hideMark/>
                </w:tcPr>
                <w:p w:rsidR="0017478D" w:rsidRPr="0017478D" w:rsidRDefault="0017478D" w:rsidP="0017478D">
                  <w:pPr>
                    <w:widowControl/>
                    <w:spacing w:line="432" w:lineRule="atLeast"/>
                    <w:jc w:val="left"/>
                    <w:rPr>
                      <w:rFonts w:ascii="宋体" w:eastAsia="宋体" w:hAnsi="宋体" w:cs="宋体"/>
                      <w:kern w:val="0"/>
                      <w:sz w:val="24"/>
                      <w:szCs w:val="24"/>
                    </w:rPr>
                  </w:pPr>
                </w:p>
              </w:tc>
            </w:tr>
          </w:tbl>
          <w:p w:rsidR="0017478D" w:rsidRPr="0017478D" w:rsidRDefault="0017478D" w:rsidP="0017478D">
            <w:pPr>
              <w:widowControl/>
              <w:spacing w:line="360" w:lineRule="atLeast"/>
              <w:jc w:val="left"/>
              <w:rPr>
                <w:rFonts w:ascii="宋体" w:eastAsia="宋体" w:hAnsi="宋体" w:cs="宋体"/>
                <w:color w:val="000000"/>
                <w:kern w:val="0"/>
                <w:sz w:val="18"/>
                <w:szCs w:val="18"/>
              </w:rPr>
            </w:pPr>
          </w:p>
        </w:tc>
      </w:tr>
      <w:tr w:rsidR="0017478D" w:rsidRPr="0017478D" w:rsidTr="0017478D">
        <w:trPr>
          <w:tblCellSpacing w:w="0" w:type="dxa"/>
        </w:trPr>
        <w:tc>
          <w:tcPr>
            <w:tcW w:w="0" w:type="auto"/>
            <w:shd w:val="clear" w:color="auto" w:fill="FFFFFF"/>
            <w:vAlign w:val="center"/>
            <w:hideMark/>
          </w:tcPr>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12"/>
            </w:tblGrid>
            <w:tr w:rsidR="0017478D" w:rsidRPr="0017478D">
              <w:trPr>
                <w:trHeight w:val="912"/>
                <w:tblCellSpacing w:w="0" w:type="dxa"/>
              </w:trPr>
              <w:tc>
                <w:tcPr>
                  <w:tcW w:w="0" w:type="auto"/>
                  <w:shd w:val="clear" w:color="auto" w:fill="FFFFFF"/>
                  <w:hideMark/>
                </w:tcPr>
                <w:tbl>
                  <w:tblPr>
                    <w:tblW w:w="4250" w:type="pct"/>
                    <w:jc w:val="center"/>
                    <w:tblCellSpacing w:w="0" w:type="dxa"/>
                    <w:tblCellMar>
                      <w:left w:w="0" w:type="dxa"/>
                      <w:right w:w="0" w:type="dxa"/>
                    </w:tblCellMar>
                    <w:tblLook w:val="04A0" w:firstRow="1" w:lastRow="0" w:firstColumn="1" w:lastColumn="0" w:noHBand="0" w:noVBand="1"/>
                  </w:tblPr>
                  <w:tblGrid>
                    <w:gridCol w:w="7065"/>
                  </w:tblGrid>
                  <w:tr w:rsidR="0017478D" w:rsidRPr="0017478D">
                    <w:trPr>
                      <w:tblCellSpacing w:w="0" w:type="dxa"/>
                      <w:jc w:val="center"/>
                    </w:trPr>
                    <w:tc>
                      <w:tcPr>
                        <w:tcW w:w="0" w:type="auto"/>
                        <w:vAlign w:val="center"/>
                        <w:hideMark/>
                      </w:tcPr>
                      <w:p w:rsidR="0017478D" w:rsidRPr="0017478D" w:rsidRDefault="0017478D" w:rsidP="0017478D">
                        <w:pPr>
                          <w:widowControl/>
                          <w:spacing w:before="100" w:beforeAutospacing="1" w:after="100" w:afterAutospacing="1" w:line="432" w:lineRule="atLeast"/>
                          <w:jc w:val="center"/>
                          <w:rPr>
                            <w:rFonts w:ascii="宋体" w:eastAsia="宋体" w:hAnsi="宋体" w:cs="宋体"/>
                            <w:kern w:val="0"/>
                            <w:sz w:val="24"/>
                            <w:szCs w:val="24"/>
                          </w:rPr>
                        </w:pPr>
                        <w:r w:rsidRPr="0017478D">
                          <w:rPr>
                            <w:rFonts w:ascii="宋体" w:eastAsia="宋体" w:hAnsi="宋体" w:cs="宋体" w:hint="eastAsia"/>
                            <w:kern w:val="0"/>
                            <w:sz w:val="24"/>
                            <w:szCs w:val="24"/>
                          </w:rPr>
                          <w:t>2006年7月25日　  财办预［2006］18号</w:t>
                        </w:r>
                      </w:p>
                      <w:p w:rsidR="0017478D" w:rsidRPr="0017478D" w:rsidRDefault="0017478D" w:rsidP="0017478D">
                        <w:pPr>
                          <w:widowControl/>
                          <w:spacing w:before="100" w:beforeAutospacing="1" w:after="100" w:afterAutospacing="1" w:line="432" w:lineRule="atLeast"/>
                          <w:jc w:val="left"/>
                          <w:rPr>
                            <w:rFonts w:ascii="宋体" w:eastAsia="宋体" w:hAnsi="宋体" w:cs="宋体" w:hint="eastAsia"/>
                            <w:kern w:val="0"/>
                            <w:sz w:val="24"/>
                            <w:szCs w:val="24"/>
                          </w:rPr>
                        </w:pPr>
                        <w:r w:rsidRPr="0017478D">
                          <w:rPr>
                            <w:rFonts w:ascii="宋体" w:eastAsia="宋体" w:hAnsi="宋体" w:cs="宋体" w:hint="eastAsia"/>
                            <w:kern w:val="0"/>
                            <w:sz w:val="24"/>
                            <w:szCs w:val="24"/>
                          </w:rPr>
                          <w:t>国务院各部委、各直属机构财务部门，总后勤部财务部，武警总部后勤部，高法院行装局，高检院计财局，各省、自治区、直辖市、计划单列市财政厅(局)，新疆生产建设兵团财务局：</w:t>
                        </w:r>
                        <w:r w:rsidRPr="0017478D">
                          <w:rPr>
                            <w:rFonts w:ascii="宋体" w:eastAsia="宋体" w:hAnsi="宋体" w:cs="宋体" w:hint="eastAsia"/>
                            <w:kern w:val="0"/>
                            <w:sz w:val="24"/>
                            <w:szCs w:val="24"/>
                          </w:rPr>
                          <w:br/>
                          <w:t xml:space="preserve">　　《2007年政府收支分类科目》已正式印发。根据各地区、各部门在运用新科目中提出的疑问以及有关意见、建议，我们对实施收支分类改革后有关科目的具体应用问题进行了归纳、整理，并编写了《政府收支分类改革后有关科目具体运用解答》。现正式印发，供各地区、各部门在工作中参考。</w:t>
                        </w:r>
                        <w:r w:rsidRPr="0017478D">
                          <w:rPr>
                            <w:rFonts w:ascii="宋体" w:eastAsia="宋体" w:hAnsi="宋体" w:cs="宋体" w:hint="eastAsia"/>
                            <w:kern w:val="0"/>
                            <w:sz w:val="24"/>
                            <w:szCs w:val="24"/>
                          </w:rPr>
                          <w:br/>
                          <w:t xml:space="preserve">　　附件：政府收支分类改革后有关科目具体运用解答</w:t>
                        </w:r>
                      </w:p>
                      <w:p w:rsidR="0017478D" w:rsidRPr="0017478D" w:rsidRDefault="0017478D" w:rsidP="0017478D">
                        <w:pPr>
                          <w:widowControl/>
                          <w:spacing w:before="100" w:beforeAutospacing="1" w:after="100" w:afterAutospacing="1" w:line="432" w:lineRule="atLeast"/>
                          <w:jc w:val="left"/>
                          <w:rPr>
                            <w:rFonts w:ascii="宋体" w:eastAsia="宋体" w:hAnsi="宋体" w:cs="宋体" w:hint="eastAsia"/>
                            <w:kern w:val="0"/>
                            <w:sz w:val="24"/>
                            <w:szCs w:val="24"/>
                          </w:rPr>
                        </w:pPr>
                        <w:r w:rsidRPr="0017478D">
                          <w:rPr>
                            <w:rFonts w:ascii="宋体" w:eastAsia="宋体" w:hAnsi="宋体" w:cs="宋体" w:hint="eastAsia"/>
                            <w:kern w:val="0"/>
                            <w:sz w:val="24"/>
                            <w:szCs w:val="24"/>
                          </w:rPr>
                          <w:t>附件：</w:t>
                        </w:r>
                      </w:p>
                      <w:p w:rsidR="0017478D" w:rsidRPr="0017478D" w:rsidRDefault="0017478D" w:rsidP="0017478D">
                        <w:pPr>
                          <w:widowControl/>
                          <w:spacing w:before="100" w:beforeAutospacing="1" w:after="100" w:afterAutospacing="1" w:line="432" w:lineRule="atLeast"/>
                          <w:jc w:val="center"/>
                          <w:rPr>
                            <w:rFonts w:ascii="宋体" w:eastAsia="宋体" w:hAnsi="宋体" w:cs="宋体" w:hint="eastAsia"/>
                            <w:kern w:val="0"/>
                            <w:sz w:val="24"/>
                            <w:szCs w:val="24"/>
                          </w:rPr>
                        </w:pPr>
                        <w:r w:rsidRPr="0017478D">
                          <w:rPr>
                            <w:rFonts w:ascii="宋体" w:eastAsia="宋体" w:hAnsi="宋体" w:cs="宋体" w:hint="eastAsia"/>
                            <w:b/>
                            <w:bCs/>
                            <w:kern w:val="0"/>
                            <w:sz w:val="24"/>
                            <w:szCs w:val="24"/>
                          </w:rPr>
                          <w:t>政府收支分类改革后有关科目具体运用解答</w:t>
                        </w:r>
                      </w:p>
                      <w:p w:rsidR="0017478D" w:rsidRPr="0017478D" w:rsidRDefault="0017478D" w:rsidP="0017478D">
                        <w:pPr>
                          <w:widowControl/>
                          <w:spacing w:before="100" w:beforeAutospacing="1" w:after="100" w:afterAutospacing="1" w:line="432" w:lineRule="atLeast"/>
                          <w:jc w:val="left"/>
                          <w:rPr>
                            <w:rFonts w:ascii="宋体" w:eastAsia="宋体" w:hAnsi="宋体" w:cs="宋体"/>
                            <w:kern w:val="0"/>
                            <w:sz w:val="24"/>
                            <w:szCs w:val="24"/>
                          </w:rPr>
                        </w:pPr>
                        <w:r w:rsidRPr="0017478D">
                          <w:rPr>
                            <w:rFonts w:ascii="宋体" w:eastAsia="宋体" w:hAnsi="宋体" w:cs="宋体" w:hint="eastAsia"/>
                            <w:kern w:val="0"/>
                            <w:sz w:val="24"/>
                            <w:szCs w:val="24"/>
                          </w:rPr>
                          <w:t xml:space="preserve">　　问：事业单位经营收支已纳入部门预算编制范畴，但《2007年政府收支分类科目》并未包括这类收支，财政部门是否应当批复单位的经营收支调整预算，是否应当向同级人大报告?</w:t>
                        </w:r>
                        <w:r w:rsidRPr="0017478D">
                          <w:rPr>
                            <w:rFonts w:ascii="宋体" w:eastAsia="宋体" w:hAnsi="宋体" w:cs="宋体" w:hint="eastAsia"/>
                            <w:kern w:val="0"/>
                            <w:sz w:val="24"/>
                            <w:szCs w:val="24"/>
                          </w:rPr>
                          <w:br/>
                          <w:t xml:space="preserve">　　答：根据《财政部关于印发政府收支分类改革方案的通知》(财预［2006］13号)规定，2007年实施政府收支分类改革后，暂不改变目前预算管理基本流程和管理模式，不改变预算平衡口径及预算内、外等政府收支的管理方式，因此，对事业单位经营收支仍维持现行管理办法。</w:t>
                        </w:r>
                        <w:r w:rsidRPr="0017478D">
                          <w:rPr>
                            <w:rFonts w:ascii="宋体" w:eastAsia="宋体" w:hAnsi="宋体" w:cs="宋体" w:hint="eastAsia"/>
                            <w:kern w:val="0"/>
                            <w:sz w:val="24"/>
                            <w:szCs w:val="24"/>
                          </w:rPr>
                          <w:br/>
                          <w:t xml:space="preserve">　　问：各项社会保险基金被归入2007年科目的“社会保险基金收入”类，但附录二政府性基金收支科目又没有设置相应科目，是否要改变地方税务征收社会保险基金的缴库方式?</w:t>
                        </w:r>
                        <w:r w:rsidRPr="0017478D">
                          <w:rPr>
                            <w:rFonts w:ascii="宋体" w:eastAsia="宋体" w:hAnsi="宋体" w:cs="宋体" w:hint="eastAsia"/>
                            <w:kern w:val="0"/>
                            <w:sz w:val="24"/>
                            <w:szCs w:val="24"/>
                          </w:rPr>
                          <w:br/>
                        </w:r>
                        <w:r w:rsidRPr="0017478D">
                          <w:rPr>
                            <w:rFonts w:ascii="宋体" w:eastAsia="宋体" w:hAnsi="宋体" w:cs="宋体" w:hint="eastAsia"/>
                            <w:kern w:val="0"/>
                            <w:sz w:val="24"/>
                            <w:szCs w:val="24"/>
                          </w:rPr>
                          <w:lastRenderedPageBreak/>
                          <w:t xml:space="preserve">　　答：在《2006年政府预算收支科目》基金预算收支科目中分别设置了“社会保险基金收入”、“社会保险基金支出”科目，目的是方便部分地区地方税务机关征缴各项社会保险费，确保社会保险</w:t>
                        </w:r>
                        <w:proofErr w:type="gramStart"/>
                        <w:r w:rsidRPr="0017478D">
                          <w:rPr>
                            <w:rFonts w:ascii="宋体" w:eastAsia="宋体" w:hAnsi="宋体" w:cs="宋体" w:hint="eastAsia"/>
                            <w:kern w:val="0"/>
                            <w:sz w:val="24"/>
                            <w:szCs w:val="24"/>
                          </w:rPr>
                          <w:t>费及时</w:t>
                        </w:r>
                        <w:proofErr w:type="gramEnd"/>
                        <w:r w:rsidRPr="0017478D">
                          <w:rPr>
                            <w:rFonts w:ascii="宋体" w:eastAsia="宋体" w:hAnsi="宋体" w:cs="宋体" w:hint="eastAsia"/>
                            <w:kern w:val="0"/>
                            <w:sz w:val="24"/>
                            <w:szCs w:val="24"/>
                          </w:rPr>
                          <w:t>缴库、划转社会保障财政专户和按时足额发放。由于目前国家尚未明确规定各地的社会保险基金应纳入预算管理，在制定《2007年政府收支分类科目》时，本着兼顾改革，同时又考虑现行预算管理实际情况的原则，我们对社会保险基金收支科目作了调整。即在2007年收支科目中设置社会保险基金收支科目，以完整反映政府收支情况，而在附录二基金预算收支科目中不再列示上述科目。</w:t>
                        </w:r>
                        <w:r w:rsidRPr="0017478D">
                          <w:rPr>
                            <w:rFonts w:ascii="宋体" w:eastAsia="宋体" w:hAnsi="宋体" w:cs="宋体" w:hint="eastAsia"/>
                            <w:kern w:val="0"/>
                            <w:sz w:val="24"/>
                            <w:szCs w:val="24"/>
                          </w:rPr>
                          <w:br/>
                          <w:t xml:space="preserve">　　为便于各地税务机关征缴社会保险基金，各地财政部门可根据本地情况，在与当地税务部门、国库部门协商一致后，制定相应的征缴入库办法，中央财政不再作统一规定。各地在上报基金预算收支情况时，也不包括社会保险基金收支。</w:t>
                        </w:r>
                        <w:r w:rsidRPr="0017478D">
                          <w:rPr>
                            <w:rFonts w:ascii="宋体" w:eastAsia="宋体" w:hAnsi="宋体" w:cs="宋体" w:hint="eastAsia"/>
                            <w:kern w:val="0"/>
                            <w:sz w:val="24"/>
                            <w:szCs w:val="24"/>
                          </w:rPr>
                          <w:br/>
                          <w:t xml:space="preserve">　　问：一个单位涉及几个功能科目，但经费支出不按功能科目核算，如何满足年终决算报表“单位实际支出数”按经济分类和功能科目分别填报的要求?</w:t>
                        </w:r>
                        <w:r w:rsidRPr="0017478D">
                          <w:rPr>
                            <w:rFonts w:ascii="宋体" w:eastAsia="宋体" w:hAnsi="宋体" w:cs="宋体" w:hint="eastAsia"/>
                            <w:kern w:val="0"/>
                            <w:sz w:val="24"/>
                            <w:szCs w:val="24"/>
                          </w:rPr>
                          <w:br/>
                          <w:t xml:space="preserve">　　答：按修改后的行政单位会计制度规定，行政单位进行会计核算时，要在501“经费支出”的“基本支出”、“项目支出”两个二级科目下，再按《政府收支分类科目》中“支出经济分类科目”的“款”级科目设置明细账核算。而单位的基本支出、项目支出在年初编制预算时，都要反映在特定的功能分类项级科目下。因此，如果单位对项目支出按项目独立核算，在单位年终决算时，每项支出还是能列报功能分类和经济分类的。</w:t>
                        </w:r>
                        <w:r w:rsidRPr="0017478D">
                          <w:rPr>
                            <w:rFonts w:ascii="宋体" w:eastAsia="宋体" w:hAnsi="宋体" w:cs="宋体" w:hint="eastAsia"/>
                            <w:kern w:val="0"/>
                            <w:sz w:val="24"/>
                            <w:szCs w:val="24"/>
                          </w:rPr>
                          <w:br/>
                          <w:t xml:space="preserve">　　问：“行政运行”、“一般行政管理事务”和“其他××支出”有什么区别?</w:t>
                        </w:r>
                        <w:r w:rsidRPr="0017478D">
                          <w:rPr>
                            <w:rFonts w:ascii="宋体" w:eastAsia="宋体" w:hAnsi="宋体" w:cs="宋体" w:hint="eastAsia"/>
                            <w:kern w:val="0"/>
                            <w:sz w:val="24"/>
                            <w:szCs w:val="24"/>
                          </w:rPr>
                          <w:br/>
                          <w:t xml:space="preserve">　　答：“行政运行”反映行政机关(含实行公务员管理的事业单位，下同)的基本支出。</w:t>
                        </w:r>
                        <w:r w:rsidRPr="0017478D">
                          <w:rPr>
                            <w:rFonts w:ascii="宋体" w:eastAsia="宋体" w:hAnsi="宋体" w:cs="宋体" w:hint="eastAsia"/>
                            <w:kern w:val="0"/>
                            <w:sz w:val="24"/>
                            <w:szCs w:val="24"/>
                          </w:rPr>
                          <w:br/>
                          <w:t xml:space="preserve">　　“一般行政管理事务”反映行政机关未单独设立项级科目的其他项目支出。</w:t>
                        </w:r>
                        <w:r w:rsidRPr="0017478D">
                          <w:rPr>
                            <w:rFonts w:ascii="宋体" w:eastAsia="宋体" w:hAnsi="宋体" w:cs="宋体" w:hint="eastAsia"/>
                            <w:kern w:val="0"/>
                            <w:sz w:val="24"/>
                            <w:szCs w:val="24"/>
                          </w:rPr>
                          <w:br/>
                          <w:t xml:space="preserve">　　“行政运行”与“一般行政管理事务”都只反映行政机关的支出。不同之处是“行政运行”反映行政单位的基本支出，“一般行政管理事务”反映行政单位未单设项级科目反映的项目支出。</w:t>
                        </w:r>
                        <w:r w:rsidRPr="0017478D">
                          <w:rPr>
                            <w:rFonts w:ascii="宋体" w:eastAsia="宋体" w:hAnsi="宋体" w:cs="宋体" w:hint="eastAsia"/>
                            <w:kern w:val="0"/>
                            <w:sz w:val="24"/>
                            <w:szCs w:val="24"/>
                          </w:rPr>
                          <w:br/>
                        </w:r>
                        <w:r w:rsidRPr="0017478D">
                          <w:rPr>
                            <w:rFonts w:ascii="宋体" w:eastAsia="宋体" w:hAnsi="宋体" w:cs="宋体" w:hint="eastAsia"/>
                            <w:kern w:val="0"/>
                            <w:sz w:val="24"/>
                            <w:szCs w:val="24"/>
                          </w:rPr>
                          <w:lastRenderedPageBreak/>
                          <w:t xml:space="preserve">　　“其他××支出”反映应归入本款，但又未单设项级科目反映的事业单位的支出。</w:t>
                        </w:r>
                        <w:r w:rsidRPr="0017478D">
                          <w:rPr>
                            <w:rFonts w:ascii="宋体" w:eastAsia="宋体" w:hAnsi="宋体" w:cs="宋体" w:hint="eastAsia"/>
                            <w:kern w:val="0"/>
                            <w:sz w:val="24"/>
                            <w:szCs w:val="24"/>
                          </w:rPr>
                          <w:br/>
                          <w:t xml:space="preserve">　　问：新增的“事业运行”和“××事业机构”反映的内容是什么?</w:t>
                        </w:r>
                        <w:r w:rsidRPr="0017478D">
                          <w:rPr>
                            <w:rFonts w:ascii="宋体" w:eastAsia="宋体" w:hAnsi="宋体" w:cs="宋体" w:hint="eastAsia"/>
                            <w:kern w:val="0"/>
                            <w:sz w:val="24"/>
                            <w:szCs w:val="24"/>
                          </w:rPr>
                          <w:br/>
                          <w:t xml:space="preserve">　　答：与“行政运行”口径一样，新增的“事业运行”和“××事业机构”科目，主要反映按职能归类应列入本款的有关事业单位的基本支出。但不包括这些事业单位的项目支出。单位的项目支出，凡单独设置科目的，应在单设的项级科目反映；未单设项级科目的，则在本款的“其他××支出”中反映。</w:t>
                        </w:r>
                        <w:r w:rsidRPr="0017478D">
                          <w:rPr>
                            <w:rFonts w:ascii="宋体" w:eastAsia="宋体" w:hAnsi="宋体" w:cs="宋体" w:hint="eastAsia"/>
                            <w:kern w:val="0"/>
                            <w:sz w:val="24"/>
                            <w:szCs w:val="24"/>
                          </w:rPr>
                          <w:br/>
                          <w:t xml:space="preserve">　　应当注意的是，“事业运行”不包括为行政单位(包括实行公务员管理的事业单位)提供后勤服务的各类后勤服务中心、医务室等附属事业单位的基本支出；也不包括行政单位和实行公务员管理的事业单位的基本支出。</w:t>
                        </w:r>
                        <w:r w:rsidRPr="0017478D">
                          <w:rPr>
                            <w:rFonts w:ascii="宋体" w:eastAsia="宋体" w:hAnsi="宋体" w:cs="宋体" w:hint="eastAsia"/>
                            <w:kern w:val="0"/>
                            <w:sz w:val="24"/>
                            <w:szCs w:val="24"/>
                          </w:rPr>
                          <w:br/>
                          <w:t xml:space="preserve">　　问：部门所属的图书馆、博物馆、艺术表演团体等，在功能分类中如何反映?</w:t>
                        </w:r>
                        <w:r w:rsidRPr="0017478D">
                          <w:rPr>
                            <w:rFonts w:ascii="宋体" w:eastAsia="宋体" w:hAnsi="宋体" w:cs="宋体" w:hint="eastAsia"/>
                            <w:kern w:val="0"/>
                            <w:sz w:val="24"/>
                            <w:szCs w:val="24"/>
                          </w:rPr>
                          <w:br/>
                          <w:t xml:space="preserve">　　答：由于功能分类是职能分类，因此部门所属的独立核算的图书馆、艺术表演团体等，应按功能分类的原则，分别列入20701“文化”款下的“图书馆”、“艺术表演团体”两个项；博物馆列入20702“文物”款下的“博物馆”项。不能按隶属关系，列入本部门所属功能分类。</w:t>
                        </w:r>
                        <w:r w:rsidRPr="0017478D">
                          <w:rPr>
                            <w:rFonts w:ascii="宋体" w:eastAsia="宋体" w:hAnsi="宋体" w:cs="宋体" w:hint="eastAsia"/>
                            <w:kern w:val="0"/>
                            <w:sz w:val="24"/>
                            <w:szCs w:val="24"/>
                          </w:rPr>
                          <w:br/>
                          <w:t xml:space="preserve">　　问：实行行政事业单位养老保险改革试点的地区，行政事业单位缴纳的基本养老保险费是在20803“财政对社会保险基金的补助”下增加项级科目反映，还是在相关功能项级科目下</w:t>
                        </w:r>
                        <w:proofErr w:type="gramStart"/>
                        <w:r w:rsidRPr="0017478D">
                          <w:rPr>
                            <w:rFonts w:ascii="宋体" w:eastAsia="宋体" w:hAnsi="宋体" w:cs="宋体" w:hint="eastAsia"/>
                            <w:kern w:val="0"/>
                            <w:sz w:val="24"/>
                            <w:szCs w:val="24"/>
                          </w:rPr>
                          <w:t>增设目级科目</w:t>
                        </w:r>
                        <w:proofErr w:type="gramEnd"/>
                        <w:r w:rsidRPr="0017478D">
                          <w:rPr>
                            <w:rFonts w:ascii="宋体" w:eastAsia="宋体" w:hAnsi="宋体" w:cs="宋体" w:hint="eastAsia"/>
                            <w:kern w:val="0"/>
                            <w:sz w:val="24"/>
                            <w:szCs w:val="24"/>
                          </w:rPr>
                          <w:t>反映?</w:t>
                        </w:r>
                        <w:r w:rsidRPr="0017478D">
                          <w:rPr>
                            <w:rFonts w:ascii="宋体" w:eastAsia="宋体" w:hAnsi="宋体" w:cs="宋体" w:hint="eastAsia"/>
                            <w:kern w:val="0"/>
                            <w:sz w:val="24"/>
                            <w:szCs w:val="24"/>
                          </w:rPr>
                          <w:br/>
                          <w:t xml:space="preserve">　　答：20803“财政对社会保险基金的补助”仅反映社会保险基金入不敷出时，由财政部门集中安排的对各项社会保险基金的补助，不包括财政安排到各部门，并由各部门、各单位以保险缴费形式上缴社保基金专户的支出。因此，试行行政事业单位养老保险改革的地区，部门和单位缴纳的基本养老保险费不能在20803“财政对社会保险基金的补助”下增加项级科目反映。各地可列入各部门、各单位所属功能分类，再通过经济分类的30104“社会保障缴费”进行明细反映。</w:t>
                        </w:r>
                        <w:r w:rsidRPr="0017478D">
                          <w:rPr>
                            <w:rFonts w:ascii="宋体" w:eastAsia="宋体" w:hAnsi="宋体" w:cs="宋体" w:hint="eastAsia"/>
                            <w:kern w:val="0"/>
                            <w:sz w:val="24"/>
                            <w:szCs w:val="24"/>
                          </w:rPr>
                          <w:br/>
                        </w:r>
                        <w:r w:rsidRPr="0017478D">
                          <w:rPr>
                            <w:rFonts w:ascii="宋体" w:eastAsia="宋体" w:hAnsi="宋体" w:cs="宋体" w:hint="eastAsia"/>
                            <w:kern w:val="0"/>
                            <w:sz w:val="24"/>
                            <w:szCs w:val="24"/>
                          </w:rPr>
                          <w:lastRenderedPageBreak/>
                          <w:t xml:space="preserve">　　问：相同职能的单位，在中央为行政单位，在地方为事业单位，地方这类事业单位的基本支出如何反映?</w:t>
                        </w:r>
                        <w:r w:rsidRPr="0017478D">
                          <w:rPr>
                            <w:rFonts w:ascii="宋体" w:eastAsia="宋体" w:hAnsi="宋体" w:cs="宋体" w:hint="eastAsia"/>
                            <w:kern w:val="0"/>
                            <w:sz w:val="24"/>
                            <w:szCs w:val="24"/>
                          </w:rPr>
                          <w:br/>
                          <w:t xml:space="preserve">　　答：按中央行政单位基本支出的列示方法，统一在“行政运行”反映，以便统计、汇总。</w:t>
                        </w:r>
                        <w:r w:rsidRPr="0017478D">
                          <w:rPr>
                            <w:rFonts w:ascii="宋体" w:eastAsia="宋体" w:hAnsi="宋体" w:cs="宋体" w:hint="eastAsia"/>
                            <w:kern w:val="0"/>
                            <w:sz w:val="24"/>
                            <w:szCs w:val="24"/>
                          </w:rPr>
                          <w:br/>
                          <w:t xml:space="preserve">　　问：地方保留的经贸厅、外经贸厅本级支出在功能分类中如何反映?</w:t>
                        </w:r>
                        <w:r w:rsidRPr="0017478D">
                          <w:rPr>
                            <w:rFonts w:ascii="宋体" w:eastAsia="宋体" w:hAnsi="宋体" w:cs="宋体" w:hint="eastAsia"/>
                            <w:kern w:val="0"/>
                            <w:sz w:val="24"/>
                            <w:szCs w:val="24"/>
                          </w:rPr>
                          <w:br/>
                          <w:t xml:space="preserve">　　答：从中央的情况看，政府机构改革后，原国家经贸委的职能分别并入国家发展改革委、国资委、商务部等部门。因此，地方经贸</w:t>
                        </w:r>
                        <w:proofErr w:type="gramStart"/>
                        <w:r w:rsidRPr="0017478D">
                          <w:rPr>
                            <w:rFonts w:ascii="宋体" w:eastAsia="宋体" w:hAnsi="宋体" w:cs="宋体" w:hint="eastAsia"/>
                            <w:kern w:val="0"/>
                            <w:sz w:val="24"/>
                            <w:szCs w:val="24"/>
                          </w:rPr>
                          <w:t>厅涉及</w:t>
                        </w:r>
                        <w:proofErr w:type="gramEnd"/>
                        <w:r w:rsidRPr="0017478D">
                          <w:rPr>
                            <w:rFonts w:ascii="宋体" w:eastAsia="宋体" w:hAnsi="宋体" w:cs="宋体" w:hint="eastAsia"/>
                            <w:kern w:val="0"/>
                            <w:sz w:val="24"/>
                            <w:szCs w:val="24"/>
                          </w:rPr>
                          <w:t>上述职能的相关支出，特别是专项支出，应列入上述相关部门对应的功能分类。基本支出和不能细分职能的专项支出，可以根据开支的主要用途列入相关科目，如侧重于商业和贸易管理，可列入“商贸事务”下的行政运行(基本支出部分)和其他单独设置的项级科目中(项目支出部分)。</w:t>
                        </w:r>
                        <w:r w:rsidRPr="0017478D">
                          <w:rPr>
                            <w:rFonts w:ascii="宋体" w:eastAsia="宋体" w:hAnsi="宋体" w:cs="宋体" w:hint="eastAsia"/>
                            <w:kern w:val="0"/>
                            <w:sz w:val="24"/>
                            <w:szCs w:val="24"/>
                          </w:rPr>
                          <w:br/>
                          <w:t xml:space="preserve">　　地方外经贸厅的支出，可统一列入20113“商贸事务”款下的相关项级科目。</w:t>
                        </w:r>
                        <w:r w:rsidRPr="0017478D">
                          <w:rPr>
                            <w:rFonts w:ascii="宋体" w:eastAsia="宋体" w:hAnsi="宋体" w:cs="宋体" w:hint="eastAsia"/>
                            <w:kern w:val="0"/>
                            <w:sz w:val="24"/>
                            <w:szCs w:val="24"/>
                          </w:rPr>
                          <w:br/>
                          <w:t xml:space="preserve">　　问：中央下划地方的煤炭地质局、地矿局、煤炭设计院等单位的支出如何反映?</w:t>
                        </w:r>
                        <w:r w:rsidRPr="0017478D">
                          <w:rPr>
                            <w:rFonts w:ascii="宋体" w:eastAsia="宋体" w:hAnsi="宋体" w:cs="宋体" w:hint="eastAsia"/>
                            <w:kern w:val="0"/>
                            <w:sz w:val="24"/>
                            <w:szCs w:val="24"/>
                          </w:rPr>
                          <w:br/>
                          <w:t xml:space="preserve">　　答：按2007年支出功能分类设置情况，中央下划地方的煤炭地质局如非公务员管理的事业单位，其基本支出归入“工业商业金融等事务”所属“采掘业”的99项“其他采掘业支出”；属于与煤炭勘探开采相关的项目支出，列入04项“煤炭勘探开采和洗选”；其他项目支出，列入99项“其他采掘业支出”。煤炭设计院等与煤炭开采相关的事业单位的支出，不论基本支出、项目支出，一并按职能列入04项“煤炭勘探开采和洗选”。地矿局的基本支出，参照煤炭地质局的列示方法，基本支出列入该款的“其他采掘业支出”，相关项目支出，分别列入06项“黑色金属矿勘探和采选”、07项“有色金属矿勘探和采选”等项；没有单独设项的，列入该款“其他采掘业支出”项。</w:t>
                        </w:r>
                        <w:r w:rsidRPr="0017478D">
                          <w:rPr>
                            <w:rFonts w:ascii="宋体" w:eastAsia="宋体" w:hAnsi="宋体" w:cs="宋体" w:hint="eastAsia"/>
                            <w:kern w:val="0"/>
                            <w:sz w:val="24"/>
                            <w:szCs w:val="24"/>
                          </w:rPr>
                          <w:br/>
                          <w:t xml:space="preserve">　　问：地方移民局有些归口社保部门管理，其支出是反映在社保还是水利相关科目中?</w:t>
                        </w:r>
                        <w:r w:rsidRPr="0017478D">
                          <w:rPr>
                            <w:rFonts w:ascii="宋体" w:eastAsia="宋体" w:hAnsi="宋体" w:cs="宋体" w:hint="eastAsia"/>
                            <w:kern w:val="0"/>
                            <w:sz w:val="24"/>
                            <w:szCs w:val="24"/>
                          </w:rPr>
                          <w:br/>
                          <w:t xml:space="preserve">　　答：移民局的支出可在“农林水事务”类“水利”款下的相关科目中反映。</w:t>
                        </w:r>
                        <w:r w:rsidRPr="0017478D">
                          <w:rPr>
                            <w:rFonts w:ascii="宋体" w:eastAsia="宋体" w:hAnsi="宋体" w:cs="宋体" w:hint="eastAsia"/>
                            <w:kern w:val="0"/>
                            <w:sz w:val="24"/>
                            <w:szCs w:val="24"/>
                          </w:rPr>
                          <w:br/>
                        </w:r>
                        <w:r w:rsidRPr="0017478D">
                          <w:rPr>
                            <w:rFonts w:ascii="宋体" w:eastAsia="宋体" w:hAnsi="宋体" w:cs="宋体" w:hint="eastAsia"/>
                            <w:kern w:val="0"/>
                            <w:sz w:val="24"/>
                            <w:szCs w:val="24"/>
                          </w:rPr>
                          <w:lastRenderedPageBreak/>
                          <w:t xml:space="preserve">　　问：国务院三峡办是行政单位，其支出是否都使用“三峡建设管理事务”?</w:t>
                        </w:r>
                        <w:r w:rsidRPr="0017478D">
                          <w:rPr>
                            <w:rFonts w:ascii="宋体" w:eastAsia="宋体" w:hAnsi="宋体" w:cs="宋体" w:hint="eastAsia"/>
                            <w:kern w:val="0"/>
                            <w:sz w:val="24"/>
                            <w:szCs w:val="24"/>
                          </w:rPr>
                          <w:br/>
                          <w:t xml:space="preserve">　　答：基本支出反映在“行政运行”中，项目支出列“三峡建设管理事务”。</w:t>
                        </w:r>
                        <w:r w:rsidRPr="0017478D">
                          <w:rPr>
                            <w:rFonts w:ascii="宋体" w:eastAsia="宋体" w:hAnsi="宋体" w:cs="宋体" w:hint="eastAsia"/>
                            <w:kern w:val="0"/>
                            <w:sz w:val="24"/>
                            <w:szCs w:val="24"/>
                          </w:rPr>
                          <w:br/>
                          <w:t xml:space="preserve">　　问：支出功能分类212类“城乡社区管理事务”中的“政府住房基金支出”与229类“其他支出”中“住房改革支出”有何区别?</w:t>
                        </w:r>
                        <w:r w:rsidRPr="0017478D">
                          <w:rPr>
                            <w:rFonts w:ascii="宋体" w:eastAsia="宋体" w:hAnsi="宋体" w:cs="宋体" w:hint="eastAsia"/>
                            <w:kern w:val="0"/>
                            <w:sz w:val="24"/>
                            <w:szCs w:val="24"/>
                          </w:rPr>
                          <w:br/>
                          <w:t xml:space="preserve">　　答：212类“城乡社区管理事务”中的“政府住房基金支出”反映</w:t>
                        </w:r>
                        <w:proofErr w:type="gramStart"/>
                        <w:r w:rsidRPr="0017478D">
                          <w:rPr>
                            <w:rFonts w:ascii="宋体" w:eastAsia="宋体" w:hAnsi="宋体" w:cs="宋体" w:hint="eastAsia"/>
                            <w:kern w:val="0"/>
                            <w:sz w:val="24"/>
                            <w:szCs w:val="24"/>
                          </w:rPr>
                          <w:t>原基金</w:t>
                        </w:r>
                        <w:proofErr w:type="gramEnd"/>
                        <w:r w:rsidRPr="0017478D">
                          <w:rPr>
                            <w:rFonts w:ascii="宋体" w:eastAsia="宋体" w:hAnsi="宋体" w:cs="宋体" w:hint="eastAsia"/>
                            <w:kern w:val="0"/>
                            <w:sz w:val="24"/>
                            <w:szCs w:val="24"/>
                          </w:rPr>
                          <w:t>预算支出科目第86类“政府住房基金支出”。229类“其他支出”中的“住房改革支出”，反映原一般预算支出科目中的6107“住房改革支出”，以及由于分类范围扩大后由预算外资金和其他资金等安排的住房改革支出，但不包括用公房出售收入安排的住房改革支出。</w:t>
                        </w:r>
                        <w:r w:rsidRPr="0017478D">
                          <w:rPr>
                            <w:rFonts w:ascii="宋体" w:eastAsia="宋体" w:hAnsi="宋体" w:cs="宋体" w:hint="eastAsia"/>
                            <w:kern w:val="0"/>
                            <w:sz w:val="24"/>
                            <w:szCs w:val="24"/>
                          </w:rPr>
                          <w:br/>
                          <w:t xml:space="preserve">　　问：目前开支部门事业费的部门所属高等专科学校，是否列入教育?其离退休人员经费没有归口管理，经费来源为2006年老科目的相关部门事业费，应在新科目的“教育”还是部门所属功能分类科目中反映?</w:t>
                        </w:r>
                        <w:r w:rsidRPr="0017478D">
                          <w:rPr>
                            <w:rFonts w:ascii="宋体" w:eastAsia="宋体" w:hAnsi="宋体" w:cs="宋体" w:hint="eastAsia"/>
                            <w:kern w:val="0"/>
                            <w:sz w:val="24"/>
                            <w:szCs w:val="24"/>
                          </w:rPr>
                          <w:br/>
                          <w:t xml:space="preserve">　　答：部门所属高等专科学校应列入205“教育”，但上述单位开支的离退休人员经费，如果没有实行归口管理，并通过老科目的相关事业费科目安排，改革后按职能一并列入“教育”类各款下的相关项。如属于高等教育学校类的，列入普通教育下的05项“高等教育”，不要列入208“社会保障与就业”下的“行政事业单位离退休”科目。</w:t>
                        </w:r>
                        <w:r w:rsidRPr="0017478D">
                          <w:rPr>
                            <w:rFonts w:ascii="宋体" w:eastAsia="宋体" w:hAnsi="宋体" w:cs="宋体" w:hint="eastAsia"/>
                            <w:kern w:val="0"/>
                            <w:sz w:val="24"/>
                            <w:szCs w:val="24"/>
                          </w:rPr>
                          <w:br/>
                          <w:t xml:space="preserve">　　问：外专局和旅游局的驻外机构支出如何反映?</w:t>
                        </w:r>
                        <w:r w:rsidRPr="0017478D">
                          <w:rPr>
                            <w:rFonts w:ascii="宋体" w:eastAsia="宋体" w:hAnsi="宋体" w:cs="宋体" w:hint="eastAsia"/>
                            <w:kern w:val="0"/>
                            <w:sz w:val="24"/>
                            <w:szCs w:val="24"/>
                          </w:rPr>
                          <w:br/>
                          <w:t xml:space="preserve">　　答：外专局的驻外机构支出应归入20110款“人事事务”下相关项。旅游局的驻外机构支出应归入21506款“旅游业”下的相关项。202“外交”下的02款“驻外机构”，仅反映具有外交性质的驻外机构的支出。</w:t>
                        </w:r>
                        <w:r w:rsidRPr="0017478D">
                          <w:rPr>
                            <w:rFonts w:ascii="宋体" w:eastAsia="宋体" w:hAnsi="宋体" w:cs="宋体" w:hint="eastAsia"/>
                            <w:kern w:val="0"/>
                            <w:sz w:val="24"/>
                            <w:szCs w:val="24"/>
                          </w:rPr>
                          <w:br/>
                          <w:t xml:space="preserve">　　问：办公大楼如果是租赁的，2006年编制预算时租赁费用与部门从事的职能信息化建设同在一个项目中，如何反映?</w:t>
                        </w:r>
                        <w:r w:rsidRPr="0017478D">
                          <w:rPr>
                            <w:rFonts w:ascii="宋体" w:eastAsia="宋体" w:hAnsi="宋体" w:cs="宋体" w:hint="eastAsia"/>
                            <w:kern w:val="0"/>
                            <w:sz w:val="24"/>
                            <w:szCs w:val="24"/>
                          </w:rPr>
                          <w:br/>
                          <w:t xml:space="preserve">　　答：根据“转换中原批复的项目不得拆分、合并，项目名称、编码仍与预算批复保持一致”的原则，该项目支出可按大数原则列入相关功能科目。</w:t>
                        </w:r>
                        <w:r w:rsidRPr="0017478D">
                          <w:rPr>
                            <w:rFonts w:ascii="宋体" w:eastAsia="宋体" w:hAnsi="宋体" w:cs="宋体" w:hint="eastAsia"/>
                            <w:kern w:val="0"/>
                            <w:sz w:val="24"/>
                            <w:szCs w:val="24"/>
                          </w:rPr>
                          <w:br/>
                        </w:r>
                        <w:r w:rsidRPr="0017478D">
                          <w:rPr>
                            <w:rFonts w:ascii="宋体" w:eastAsia="宋体" w:hAnsi="宋体" w:cs="宋体" w:hint="eastAsia"/>
                            <w:kern w:val="0"/>
                            <w:sz w:val="24"/>
                            <w:szCs w:val="24"/>
                          </w:rPr>
                          <w:lastRenderedPageBreak/>
                          <w:t xml:space="preserve">　　问：出国费和招待费的项目支出是否要反映到“行政运行”中?</w:t>
                        </w:r>
                        <w:r w:rsidRPr="0017478D">
                          <w:rPr>
                            <w:rFonts w:ascii="宋体" w:eastAsia="宋体" w:hAnsi="宋体" w:cs="宋体" w:hint="eastAsia"/>
                            <w:kern w:val="0"/>
                            <w:sz w:val="24"/>
                            <w:szCs w:val="24"/>
                          </w:rPr>
                          <w:br/>
                          <w:t xml:space="preserve">　　答：支出功能分类各款下的“行政运行”，只反映行政单位(包括实行公务员管理的事业单位)的基本支出，不包括项目支出。上述单位的项目支出(包括出国费、招待费等)，应按活动列入单独设置的项，没有单独设项的，列入“一般行政管理事务”。</w:t>
                        </w:r>
                        <w:r w:rsidRPr="0017478D">
                          <w:rPr>
                            <w:rFonts w:ascii="宋体" w:eastAsia="宋体" w:hAnsi="宋体" w:cs="宋体" w:hint="eastAsia"/>
                            <w:kern w:val="0"/>
                            <w:sz w:val="24"/>
                            <w:szCs w:val="24"/>
                          </w:rPr>
                          <w:br/>
                          <w:t xml:space="preserve">　　问：在21004款“医疗保障”中01项“行政单位医疗”与03项“公务员医疗补助”有什么区别?</w:t>
                        </w:r>
                        <w:r w:rsidRPr="0017478D">
                          <w:rPr>
                            <w:rFonts w:ascii="宋体" w:eastAsia="宋体" w:hAnsi="宋体" w:cs="宋体" w:hint="eastAsia"/>
                            <w:kern w:val="0"/>
                            <w:sz w:val="24"/>
                            <w:szCs w:val="24"/>
                          </w:rPr>
                          <w:br/>
                          <w:t xml:space="preserve">　　答：“行政单位医疗”反映财政部门集中安排的行政单位基本医疗保险缴费经费，未参加医疗保险的行政单位的公费医疗经费，按国家规定享受离休人员、红军老战士待遇人员的医疗经费。“公务员医疗补助”反映的是各级财政部门依照《国务院办公厅转发劳动保障部、财政部关于实行国家公务员医疗补助意见的通知》(国办发〔2000〕37号)规定集中安排的公务员医疗补助经费。</w:t>
                        </w:r>
                        <w:r w:rsidRPr="0017478D">
                          <w:rPr>
                            <w:rFonts w:ascii="宋体" w:eastAsia="宋体" w:hAnsi="宋体" w:cs="宋体" w:hint="eastAsia"/>
                            <w:kern w:val="0"/>
                            <w:sz w:val="24"/>
                            <w:szCs w:val="24"/>
                          </w:rPr>
                          <w:br/>
                          <w:t xml:space="preserve">　　问：210类“医疗卫生”中有关项级科目为“××机构”，是否只反映基本支出?</w:t>
                        </w:r>
                        <w:r w:rsidRPr="0017478D">
                          <w:rPr>
                            <w:rFonts w:ascii="宋体" w:eastAsia="宋体" w:hAnsi="宋体" w:cs="宋体" w:hint="eastAsia"/>
                            <w:kern w:val="0"/>
                            <w:sz w:val="24"/>
                            <w:szCs w:val="24"/>
                          </w:rPr>
                          <w:br/>
                          <w:t xml:space="preserve">　　答：支出功能分类中210类“医疗卫生”下的“××机构”均反映基本支出。</w:t>
                        </w:r>
                        <w:r w:rsidRPr="0017478D">
                          <w:rPr>
                            <w:rFonts w:ascii="宋体" w:eastAsia="宋体" w:hAnsi="宋体" w:cs="宋体" w:hint="eastAsia"/>
                            <w:kern w:val="0"/>
                            <w:sz w:val="24"/>
                            <w:szCs w:val="24"/>
                          </w:rPr>
                          <w:br/>
                          <w:t xml:space="preserve">　　问：地方的外事费是否在外交中反映?</w:t>
                        </w:r>
                        <w:r w:rsidRPr="0017478D">
                          <w:rPr>
                            <w:rFonts w:ascii="宋体" w:eastAsia="宋体" w:hAnsi="宋体" w:cs="宋体" w:hint="eastAsia"/>
                            <w:kern w:val="0"/>
                            <w:sz w:val="24"/>
                            <w:szCs w:val="24"/>
                          </w:rPr>
                          <w:br/>
                          <w:t xml:space="preserve">　　答：地方政府外事部门受外交部委托处理某些外交事务的支出以及各部门承办的经国务院批准或经外交部、财政部同意在我国召开国际会议的支出，应在“外交”科目中反映。此外，地方政府及所属各部门的出国费、招待费支出，一律列入其他相关支出功能分类科目。</w:t>
                        </w:r>
                        <w:r w:rsidRPr="0017478D">
                          <w:rPr>
                            <w:rFonts w:ascii="宋体" w:eastAsia="宋体" w:hAnsi="宋体" w:cs="宋体" w:hint="eastAsia"/>
                            <w:kern w:val="0"/>
                            <w:sz w:val="24"/>
                            <w:szCs w:val="24"/>
                          </w:rPr>
                          <w:br/>
                          <w:t xml:space="preserve">　　问：“外交”中的04款“国际组织”是否包含所有部门参加的国际组织?</w:t>
                        </w:r>
                        <w:r w:rsidRPr="0017478D">
                          <w:rPr>
                            <w:rFonts w:ascii="宋体" w:eastAsia="宋体" w:hAnsi="宋体" w:cs="宋体" w:hint="eastAsia"/>
                            <w:kern w:val="0"/>
                            <w:sz w:val="24"/>
                            <w:szCs w:val="24"/>
                          </w:rPr>
                          <w:br/>
                          <w:t xml:space="preserve">　　答：各部门参加国际组织支出均列入“外交”中的04款“国际组织”。</w:t>
                        </w:r>
                        <w:r w:rsidRPr="0017478D">
                          <w:rPr>
                            <w:rFonts w:ascii="宋体" w:eastAsia="宋体" w:hAnsi="宋体" w:cs="宋体" w:hint="eastAsia"/>
                            <w:kern w:val="0"/>
                            <w:sz w:val="24"/>
                            <w:szCs w:val="24"/>
                          </w:rPr>
                          <w:br/>
                          <w:t xml:space="preserve">　　问：行政单位用预算外资金安排的基本支出也列“行政运行”吗?</w:t>
                        </w:r>
                        <w:r w:rsidRPr="0017478D">
                          <w:rPr>
                            <w:rFonts w:ascii="宋体" w:eastAsia="宋体" w:hAnsi="宋体" w:cs="宋体" w:hint="eastAsia"/>
                            <w:kern w:val="0"/>
                            <w:sz w:val="24"/>
                            <w:szCs w:val="24"/>
                          </w:rPr>
                          <w:br/>
                          <w:t xml:space="preserve">　　答：行政单位(包括实行公务员管理的事业单位)用预算外资金安排的基本支出也列“行政运行”。</w:t>
                        </w:r>
                        <w:r w:rsidRPr="0017478D">
                          <w:rPr>
                            <w:rFonts w:ascii="宋体" w:eastAsia="宋体" w:hAnsi="宋体" w:cs="宋体" w:hint="eastAsia"/>
                            <w:kern w:val="0"/>
                            <w:sz w:val="24"/>
                            <w:szCs w:val="24"/>
                          </w:rPr>
                          <w:br/>
                          <w:t xml:space="preserve">　　问：地方对中央垂直管理部门的经费补助如何反映?</w:t>
                        </w:r>
                        <w:r w:rsidRPr="0017478D">
                          <w:rPr>
                            <w:rFonts w:ascii="宋体" w:eastAsia="宋体" w:hAnsi="宋体" w:cs="宋体" w:hint="eastAsia"/>
                            <w:kern w:val="0"/>
                            <w:sz w:val="24"/>
                            <w:szCs w:val="24"/>
                          </w:rPr>
                          <w:br/>
                        </w:r>
                        <w:r w:rsidRPr="0017478D">
                          <w:rPr>
                            <w:rFonts w:ascii="宋体" w:eastAsia="宋体" w:hAnsi="宋体" w:cs="宋体" w:hint="eastAsia"/>
                            <w:kern w:val="0"/>
                            <w:sz w:val="24"/>
                            <w:szCs w:val="24"/>
                          </w:rPr>
                          <w:lastRenderedPageBreak/>
                          <w:t xml:space="preserve">　　答：为明确反映地方财政支出情况，对地方财政部门安排的中央垂直管理部门的经费补助(包括地方财政安排的对地方上级主管部门的经费补助)，地方财政部门可按功能分类的原则，列入相关功能分类科目。同时，经济分类列入305“转移性支出”的01款“不同级政府间转移支出”。</w:t>
                        </w:r>
                        <w:r w:rsidRPr="0017478D">
                          <w:rPr>
                            <w:rFonts w:ascii="宋体" w:eastAsia="宋体" w:hAnsi="宋体" w:cs="宋体" w:hint="eastAsia"/>
                            <w:kern w:val="0"/>
                            <w:sz w:val="24"/>
                            <w:szCs w:val="24"/>
                          </w:rPr>
                          <w:br/>
                          <w:t xml:space="preserve">　　问：经济分类30402“事业单位补贴”中的事业单位的范围如何界定?</w:t>
                        </w:r>
                        <w:r w:rsidRPr="0017478D">
                          <w:rPr>
                            <w:rFonts w:ascii="宋体" w:eastAsia="宋体" w:hAnsi="宋体" w:cs="宋体" w:hint="eastAsia"/>
                            <w:kern w:val="0"/>
                            <w:sz w:val="24"/>
                            <w:szCs w:val="24"/>
                          </w:rPr>
                          <w:br/>
                          <w:t xml:space="preserve">　　答：经济分类30402“事业单位补贴”中的事业单位范围主要包括：</w:t>
                        </w:r>
                        <w:r w:rsidRPr="0017478D">
                          <w:rPr>
                            <w:rFonts w:ascii="宋体" w:eastAsia="宋体" w:hAnsi="宋体" w:cs="宋体" w:hint="eastAsia"/>
                            <w:kern w:val="0"/>
                            <w:sz w:val="24"/>
                            <w:szCs w:val="24"/>
                          </w:rPr>
                          <w:br/>
                          <w:t xml:space="preserve">　　一、不隶属于中央和地方各级政府、中央和地方各部门的各类事业单位，如个人、非国有单位举办的各类学校、医院、科学研究机构等；</w:t>
                        </w:r>
                        <w:r w:rsidRPr="0017478D">
                          <w:rPr>
                            <w:rFonts w:ascii="宋体" w:eastAsia="宋体" w:hAnsi="宋体" w:cs="宋体" w:hint="eastAsia"/>
                            <w:kern w:val="0"/>
                            <w:sz w:val="24"/>
                            <w:szCs w:val="24"/>
                          </w:rPr>
                          <w:br/>
                          <w:t xml:space="preserve">　　二、虽属中央和地方各级政府、中央和地方各部门举办，但并未纳入财政预算管理的各类事业单位，如各部门所属的自收自支的科学研究机构等；</w:t>
                        </w:r>
                        <w:r w:rsidRPr="0017478D">
                          <w:rPr>
                            <w:rFonts w:ascii="宋体" w:eastAsia="宋体" w:hAnsi="宋体" w:cs="宋体" w:hint="eastAsia"/>
                            <w:kern w:val="0"/>
                            <w:sz w:val="24"/>
                            <w:szCs w:val="24"/>
                          </w:rPr>
                          <w:br/>
                          <w:t xml:space="preserve">　　三、国有企业举办、且未纳入财政预算管理的事业单位；</w:t>
                        </w:r>
                        <w:r w:rsidRPr="0017478D">
                          <w:rPr>
                            <w:rFonts w:ascii="宋体" w:eastAsia="宋体" w:hAnsi="宋体" w:cs="宋体" w:hint="eastAsia"/>
                            <w:kern w:val="0"/>
                            <w:sz w:val="24"/>
                            <w:szCs w:val="24"/>
                          </w:rPr>
                          <w:br/>
                          <w:t xml:space="preserve">　　四、除上述事业单位外，各级财政在编制预算时未要求单位全部支出应按经济分类各类、款细化(即工资福利支出按基本工资、津贴补贴细分，商品和服务支出按办公费、交通费等细分)的事业单位。</w:t>
                        </w:r>
                        <w:r w:rsidRPr="0017478D">
                          <w:rPr>
                            <w:rFonts w:ascii="宋体" w:eastAsia="宋体" w:hAnsi="宋体" w:cs="宋体" w:hint="eastAsia"/>
                            <w:kern w:val="0"/>
                            <w:sz w:val="24"/>
                            <w:szCs w:val="24"/>
                          </w:rPr>
                          <w:br/>
                          <w:t xml:space="preserve">　　问：货币化发放的在职职工暖气费等补贴，是否列入“工资福利支出”下的“津贴补贴”中?</w:t>
                        </w:r>
                        <w:r w:rsidRPr="0017478D">
                          <w:rPr>
                            <w:rFonts w:ascii="宋体" w:eastAsia="宋体" w:hAnsi="宋体" w:cs="宋体" w:hint="eastAsia"/>
                            <w:kern w:val="0"/>
                            <w:sz w:val="24"/>
                            <w:szCs w:val="24"/>
                          </w:rPr>
                          <w:br/>
                          <w:t xml:space="preserve">　　答：各单位在实施职工福利货币化改革时发放给个人的各类补贴，如“取暖费”、“通讯补贴”等，列入经济分类“商品和服务支出”下的相关款。</w:t>
                        </w:r>
                        <w:r w:rsidRPr="0017478D">
                          <w:rPr>
                            <w:rFonts w:ascii="宋体" w:eastAsia="宋体" w:hAnsi="宋体" w:cs="宋体" w:hint="eastAsia"/>
                            <w:kern w:val="0"/>
                            <w:sz w:val="24"/>
                            <w:szCs w:val="24"/>
                          </w:rPr>
                          <w:br/>
                          <w:t xml:space="preserve">　　问：</w:t>
                        </w:r>
                        <w:proofErr w:type="gramStart"/>
                        <w:r w:rsidRPr="0017478D">
                          <w:rPr>
                            <w:rFonts w:ascii="宋体" w:eastAsia="宋体" w:hAnsi="宋体" w:cs="宋体" w:hint="eastAsia"/>
                            <w:kern w:val="0"/>
                            <w:sz w:val="24"/>
                            <w:szCs w:val="24"/>
                          </w:rPr>
                          <w:t>原目级</w:t>
                        </w:r>
                        <w:proofErr w:type="gramEnd"/>
                        <w:r w:rsidRPr="0017478D">
                          <w:rPr>
                            <w:rFonts w:ascii="宋体" w:eastAsia="宋体" w:hAnsi="宋体" w:cs="宋体" w:hint="eastAsia"/>
                            <w:kern w:val="0"/>
                            <w:sz w:val="24"/>
                            <w:szCs w:val="24"/>
                          </w:rPr>
                          <w:t>科目中的“就业补助费”如何反映?</w:t>
                        </w:r>
                        <w:r w:rsidRPr="0017478D">
                          <w:rPr>
                            <w:rFonts w:ascii="宋体" w:eastAsia="宋体" w:hAnsi="宋体" w:cs="宋体" w:hint="eastAsia"/>
                            <w:kern w:val="0"/>
                            <w:sz w:val="24"/>
                            <w:szCs w:val="24"/>
                          </w:rPr>
                          <w:br/>
                          <w:t xml:space="preserve">　　答：就业补助费在“对个人和家庭的补助”</w:t>
                        </w:r>
                        <w:proofErr w:type="gramStart"/>
                        <w:r w:rsidRPr="0017478D">
                          <w:rPr>
                            <w:rFonts w:ascii="宋体" w:eastAsia="宋体" w:hAnsi="宋体" w:cs="宋体" w:hint="eastAsia"/>
                            <w:kern w:val="0"/>
                            <w:sz w:val="24"/>
                            <w:szCs w:val="24"/>
                          </w:rPr>
                          <w:t>类下的</w:t>
                        </w:r>
                        <w:proofErr w:type="gramEnd"/>
                        <w:r w:rsidRPr="0017478D">
                          <w:rPr>
                            <w:rFonts w:ascii="宋体" w:eastAsia="宋体" w:hAnsi="宋体" w:cs="宋体" w:hint="eastAsia"/>
                            <w:kern w:val="0"/>
                            <w:sz w:val="24"/>
                            <w:szCs w:val="24"/>
                          </w:rPr>
                          <w:t>“其他对个人和家庭的补助支出”</w:t>
                        </w:r>
                        <w:proofErr w:type="gramStart"/>
                        <w:r w:rsidRPr="0017478D">
                          <w:rPr>
                            <w:rFonts w:ascii="宋体" w:eastAsia="宋体" w:hAnsi="宋体" w:cs="宋体" w:hint="eastAsia"/>
                            <w:kern w:val="0"/>
                            <w:sz w:val="24"/>
                            <w:szCs w:val="24"/>
                          </w:rPr>
                          <w:t>款级科目</w:t>
                        </w:r>
                        <w:proofErr w:type="gramEnd"/>
                        <w:r w:rsidRPr="0017478D">
                          <w:rPr>
                            <w:rFonts w:ascii="宋体" w:eastAsia="宋体" w:hAnsi="宋体" w:cs="宋体" w:hint="eastAsia"/>
                            <w:kern w:val="0"/>
                            <w:sz w:val="24"/>
                            <w:szCs w:val="24"/>
                          </w:rPr>
                          <w:t>反映。</w:t>
                        </w:r>
                      </w:p>
                    </w:tc>
                  </w:tr>
                </w:tbl>
                <w:p w:rsidR="0017478D" w:rsidRPr="0017478D" w:rsidRDefault="0017478D" w:rsidP="0017478D">
                  <w:pPr>
                    <w:widowControl/>
                    <w:spacing w:line="360" w:lineRule="atLeast"/>
                    <w:jc w:val="center"/>
                    <w:rPr>
                      <w:rFonts w:ascii="宋体" w:eastAsia="宋体" w:hAnsi="宋体" w:cs="宋体"/>
                      <w:kern w:val="0"/>
                      <w:sz w:val="18"/>
                      <w:szCs w:val="18"/>
                    </w:rPr>
                  </w:pPr>
                </w:p>
              </w:tc>
            </w:tr>
          </w:tbl>
          <w:p w:rsidR="0017478D" w:rsidRPr="0017478D" w:rsidRDefault="0017478D" w:rsidP="0017478D">
            <w:pPr>
              <w:widowControl/>
              <w:spacing w:line="360" w:lineRule="atLeast"/>
              <w:jc w:val="left"/>
              <w:rPr>
                <w:rFonts w:ascii="宋体" w:eastAsia="宋体" w:hAnsi="宋体" w:cs="宋体"/>
                <w:color w:val="000000"/>
                <w:kern w:val="0"/>
                <w:sz w:val="18"/>
                <w:szCs w:val="18"/>
              </w:rPr>
            </w:pPr>
          </w:p>
        </w:tc>
      </w:tr>
    </w:tbl>
    <w:p w:rsidR="0003102C" w:rsidRPr="0017478D" w:rsidRDefault="0003102C"/>
    <w:sectPr w:rsidR="0003102C" w:rsidRPr="0017478D" w:rsidSect="00733857">
      <w:pgSz w:w="11906" w:h="16838" w:code="9"/>
      <w:pgMar w:top="1440" w:right="1797" w:bottom="1440" w:left="1797" w:header="851" w:footer="992" w:gutter="0"/>
      <w:cols w:space="425"/>
      <w:docGrid w:type="lines"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78D"/>
    <w:rsid w:val="0003102C"/>
    <w:rsid w:val="0017478D"/>
    <w:rsid w:val="00733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47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747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47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747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89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779</Words>
  <Characters>4441</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TonyLeung</dc:creator>
  <cp:lastModifiedBy>TonyLeung</cp:lastModifiedBy>
  <cp:revision>1</cp:revision>
  <dcterms:created xsi:type="dcterms:W3CDTF">2015-12-22T02:29:00Z</dcterms:created>
  <dcterms:modified xsi:type="dcterms:W3CDTF">2015-12-22T02:29:00Z</dcterms:modified>
</cp:coreProperties>
</file>